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System and Method for Constructing Concrete Structures Without Steel Reinforcement</w:t>
      </w:r>
    </w:p>
    <w:p>
      <w:pPr>
        <w:pStyle w:val="Heading1"/>
      </w:pPr>
      <w:r>
        <w:t>Abstract</w:t>
      </w:r>
    </w:p>
    <w:p>
      <w:r>
        <w:t>A novel construction system and method for building concrete structures without the use of traditional steel reinforcement. The invention utilizes specially designed internal geometric patterns within concrete blocks or cast forms to distribute structural stresses. It incorporates self-healing concrete compositions that autonomously seal micro-cracks, enhancing durability and lifespan. This approach enables the construction of all structural types-including residential, commercial, industrial, and infrastructural-while reducing cost, weight, and corrosion risks.</w:t>
      </w:r>
    </w:p>
    <w:p>
      <w:pPr>
        <w:pStyle w:val="Heading1"/>
      </w:pPr>
      <w:r>
        <w:t>Expanded Patent Claims</w:t>
      </w:r>
    </w:p>
    <w:p>
      <w:pPr>
        <w:pStyle w:val="ListNumber"/>
      </w:pPr>
      <w:r>
        <w:t>1. A structural concrete system comprising:</w:t>
        <w:br/>
        <w:t xml:space="preserve">   - a concrete element formed with an internal geometric framework designed to distribute structural loads without the use of traditional steel reinforcement; and</w:t>
        <w:br/>
        <w:t xml:space="preserve">   - a self-healing concrete matrix containing embedded healing agents capable of autonomously sealing cracks when activated by environmental stimuli.</w:t>
      </w:r>
    </w:p>
    <w:p>
      <w:pPr>
        <w:pStyle w:val="ListNumber"/>
      </w:pPr>
      <w:r>
        <w:t>2. A method for constructing a concrete structure without steel reinforcement, comprising:</w:t>
        <w:br/>
        <w:t xml:space="preserve">   - forming concrete with an embedded internal geometric pattern configured to manage tensile, compressive, and shear forces; and</w:t>
        <w:br/>
        <w:t xml:space="preserve">   - incorporating a self-healing composition into the concrete mix, wherein the composition reacts to crack formation by activating healing processes.</w:t>
      </w:r>
    </w:p>
    <w:p>
      <w:pPr>
        <w:pStyle w:val="ListNumber"/>
      </w:pPr>
      <w:r>
        <w:t>3. The system of claim 1, wherein the internal geometric framework comprises triangular trusses, honeycomb cells, or fractal-based ribbing.</w:t>
      </w:r>
    </w:p>
    <w:p>
      <w:pPr>
        <w:pStyle w:val="ListNumber"/>
      </w:pPr>
      <w:r>
        <w:t>4. The system of claim 1, wherein the self-healing agents include encapsulated adhesives, crystalline growth initiators, or living microorganisms.</w:t>
      </w:r>
    </w:p>
    <w:p>
      <w:pPr>
        <w:pStyle w:val="ListNumber"/>
      </w:pPr>
      <w:r>
        <w:t>5. The method of claim 2, wherein forming the internal geometric pattern includes casting with reusable 3D printed formwork.</w:t>
      </w:r>
    </w:p>
    <w:p>
      <w:pPr>
        <w:pStyle w:val="ListNumber"/>
      </w:pPr>
      <w:r>
        <w:t>6. The method of claim 2, wherein the concrete structure is modular and comprises interlocking units for on-site assembly.</w:t>
      </w:r>
    </w:p>
    <w:p>
      <w:pPr>
        <w:pStyle w:val="ListNumber"/>
      </w:pPr>
      <w:r>
        <w:t>7. The system of claim 1, wherein the self-healing mechanism is activated by the presence of water, air, or mechanical stress.</w:t>
      </w:r>
    </w:p>
    <w:p>
      <w:pPr>
        <w:pStyle w:val="ListNumber"/>
      </w:pPr>
      <w:r>
        <w:t>8. The system of claim 1, wherein the concrete structure is selected from the group consisting of buildings, silos, roads, bridges, tunnels, walls, and marine structures.</w:t>
      </w:r>
    </w:p>
    <w:p>
      <w:pPr>
        <w:pStyle w:val="ListNumber"/>
      </w:pPr>
      <w:r>
        <w:t>9. The method of claim 2, further comprising applying surface treatments to enhance environmental resistance and healing efficiency.</w:t>
      </w:r>
    </w:p>
    <w:p>
      <w:pPr>
        <w:pStyle w:val="ListNumber"/>
      </w:pPr>
      <w:r>
        <w:t>10. The system of claim 1, wherein the geometric pattern increases load distribution efficiency by at least 30% compared to standard non-reinforced concrete.</w:t>
      </w:r>
    </w:p>
    <w:p>
      <w:r>
        <w:br w:type="page"/>
      </w:r>
    </w:p>
    <w:p>
      <w:pPr>
        <w:pStyle w:val="Heading1"/>
      </w:pPr>
      <w:r>
        <w:t>Patent Illustration</w:t>
      </w:r>
    </w:p>
    <w:p>
      <w:r>
        <w:drawing>
          <wp:inline xmlns:a="http://schemas.openxmlformats.org/drawingml/2006/main" xmlns:pic="http://schemas.openxmlformats.org/drawingml/2006/picture">
            <wp:extent cx="5486400" cy="8229600"/>
            <wp:docPr id="1" name="Picture 1"/>
            <wp:cNvGraphicFramePr>
              <a:graphicFrameLocks noChangeAspect="1"/>
            </wp:cNvGraphicFramePr>
            <a:graphic>
              <a:graphicData uri="http://schemas.openxmlformats.org/drawingml/2006/picture">
                <pic:pic>
                  <pic:nvPicPr>
                    <pic:cNvPr id="0" name="A_technical_patent_drawing_in_black_and_white_on_a.png"/>
                    <pic:cNvPicPr/>
                  </pic:nvPicPr>
                  <pic:blipFill>
                    <a:blip r:embed="rId9"/>
                    <a:stretch>
                      <a:fillRect/>
                    </a:stretch>
                  </pic:blipFill>
                  <pic:spPr>
                    <a:xfrm>
                      <a:off x="0" y="0"/>
                      <a:ext cx="5486400" cy="8229600"/>
                    </a:xfrm>
                    <a:prstGeom prst="rect"/>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