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УДК 62-1/-9</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Технология гидродинамического смешивания и гомогенизации</w:t>
      </w:r>
    </w:p>
    <w:p w:rsidR="00000000" w:rsidDel="00000000" w:rsidP="00000000" w:rsidRDefault="00000000" w:rsidRPr="00000000" w14:paraId="00000003">
      <w:pPr>
        <w:spacing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Бондарева Ирина Геннадьевна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               Советник Российской Академии Естествознания (РАЕ) </w:t>
      </w:r>
      <w:r w:rsidDel="00000000" w:rsidR="00000000" w:rsidRPr="00000000">
        <w:rPr>
          <w:rtl w:val="0"/>
        </w:rPr>
      </w:r>
    </w:p>
    <w:p w:rsidR="00000000" w:rsidDel="00000000" w:rsidP="00000000" w:rsidRDefault="00000000" w:rsidRPr="00000000" w14:paraId="0000000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Аннотация:</w:t>
      </w:r>
      <w:r w:rsidDel="00000000" w:rsidR="00000000" w:rsidRPr="00000000">
        <w:rPr>
          <w:rFonts w:ascii="Times New Roman" w:cs="Times New Roman" w:eastAsia="Times New Roman" w:hAnsi="Times New Roman"/>
          <w:sz w:val="28"/>
          <w:szCs w:val="28"/>
          <w:rtl w:val="0"/>
        </w:rPr>
        <w:t xml:space="preserve"> Это устройство для обработки животного масла с добавками, состоит из постоянных и сменных элементов. Постоянные элементы включают шпиндели для вращения сменных элементов. Сменные элементы включают рамку миксера и компоненты для герметизации. Одна из деталей содержит шаровый кран, соединённый с внутренним объёмом колбы миксера.</w:t>
      </w:r>
    </w:p>
    <w:p w:rsidR="00000000" w:rsidDel="00000000" w:rsidP="00000000" w:rsidRDefault="00000000" w:rsidRPr="00000000" w14:paraId="0000000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Ключевые слова :</w:t>
      </w:r>
      <w:r w:rsidDel="00000000" w:rsidR="00000000" w:rsidRPr="00000000">
        <w:rPr>
          <w:rFonts w:ascii="Times New Roman" w:cs="Times New Roman" w:eastAsia="Times New Roman" w:hAnsi="Times New Roman"/>
          <w:sz w:val="28"/>
          <w:szCs w:val="28"/>
          <w:rtl w:val="0"/>
        </w:rPr>
        <w:t xml:space="preserve"> Смешивание ; Гомогенизация ;Умные пищевые технологии ;Динамический режим ; Прямая обработка молока ; Широкий диапазон производительности ;Гидродинамические пульсации ;</w:t>
      </w:r>
    </w:p>
    <w:p w:rsidR="00000000" w:rsidDel="00000000" w:rsidP="00000000" w:rsidRDefault="00000000" w:rsidRPr="00000000" w14:paraId="0000000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Hydrodynamic mixing and homogenization technology</w:t>
      </w:r>
    </w:p>
    <w:p w:rsidR="00000000" w:rsidDel="00000000" w:rsidP="00000000" w:rsidRDefault="00000000" w:rsidRPr="00000000" w14:paraId="00000008">
      <w:pPr>
        <w:spacing w:after="16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Bondareva Irina Gennadievna</w:t>
      </w:r>
    </w:p>
    <w:p w:rsidR="00000000" w:rsidDel="00000000" w:rsidP="00000000" w:rsidRDefault="00000000" w:rsidRPr="00000000" w14:paraId="0000000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Abstract:</w:t>
      </w:r>
      <w:r w:rsidDel="00000000" w:rsidR="00000000" w:rsidRPr="00000000">
        <w:rPr>
          <w:rFonts w:ascii="Times New Roman" w:cs="Times New Roman" w:eastAsia="Times New Roman" w:hAnsi="Times New Roman"/>
          <w:sz w:val="28"/>
          <w:szCs w:val="28"/>
          <w:rtl w:val="0"/>
        </w:rPr>
        <w:t xml:space="preserve"> This device for processing animal oil with additives consists of permanent and replaceable elements. Permanent elements include spindles for rotating replaceable elements. Replacement parts include mixer frame and sealing components. One of the parts contains a ball valve connected to the internal volume of the mixer flask.</w:t>
      </w:r>
    </w:p>
    <w:p w:rsidR="00000000" w:rsidDel="00000000" w:rsidP="00000000" w:rsidRDefault="00000000" w:rsidRPr="00000000" w14:paraId="0000000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Mixing ; Homogenization ;Smart food technologies ;Dynamic mode ; Direct processing of milk; Wide performance range ; Hydrodynamic pulsations ;</w:t>
      </w:r>
    </w:p>
    <w:p w:rsidR="00000000" w:rsidDel="00000000" w:rsidP="00000000" w:rsidRDefault="00000000" w:rsidRPr="00000000" w14:paraId="0000000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Вступление</w:t>
      </w:r>
    </w:p>
    <w:p w:rsidR="00000000" w:rsidDel="00000000" w:rsidP="00000000" w:rsidRDefault="00000000" w:rsidRPr="00000000" w14:paraId="0000000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Пищевые и фармацевтические продукты – это область с высоким контролем качества, требующая соответствия здравоохранительным стандартам и экологическим нормам. Успех инноваций в этой сфере зависит от местных традиций, климатических и культурных особенностей. Лучшие местные решения могут стимулировать развитие интегрированных инноваций. Одна из предложенных технологий - гидродинамическое смешивание жидких компонентов с переносом накопленной кинетической энергии в процесс. В основном используются компоненты из молочных продуктов.</w:t>
      </w: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Исследователи разрабатывают умные пищевые технологии для стартапов и умных производств. Цель – создание оборудования для производства продуктов с минимальным содержанием жиров и высокой концентрацией витаминов и активных элементов. Особенность – возможность смешивания компонентов без тепловой обработки, что обычно затруднительно или невозможно. Основная задача – получение стабильной смеси из базовых продуктов, сохраняющей свойства длительное время.</w:t>
      </w:r>
    </w:p>
    <w:p w:rsidR="00000000" w:rsidDel="00000000" w:rsidP="00000000" w:rsidRDefault="00000000" w:rsidRPr="00000000" w14:paraId="0000000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Конечными продуктами предлагаемой технологии являются:</w:t>
      </w:r>
    </w:p>
    <w:p w:rsidR="00000000" w:rsidDel="00000000" w:rsidP="00000000" w:rsidRDefault="00000000" w:rsidRPr="00000000" w14:paraId="0000000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сливочное масло, сбитое из сметаны , с необычно низким содержанием жира, не более 13%;</w:t>
      </w:r>
    </w:p>
    <w:p w:rsidR="00000000" w:rsidDel="00000000" w:rsidP="00000000" w:rsidRDefault="00000000" w:rsidRPr="00000000" w14:paraId="0000001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сливочное масло , сбитое из сметаны с поливитаминными добавками,- смесь сметаны с морковным соком;</w:t>
      </w:r>
    </w:p>
    <w:p w:rsidR="00000000" w:rsidDel="00000000" w:rsidP="00000000" w:rsidRDefault="00000000" w:rsidRPr="00000000" w14:paraId="0000001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сливочное масло, сбитое из сметаны с томатным соком;</w:t>
      </w:r>
    </w:p>
    <w:p w:rsidR="00000000" w:rsidDel="00000000" w:rsidP="00000000" w:rsidRDefault="00000000" w:rsidRPr="00000000" w14:paraId="0000001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сливочное масло, сбитое из сметаны с различными фруктовыми сиропами;</w:t>
      </w:r>
    </w:p>
    <w:p w:rsidR="00000000" w:rsidDel="00000000" w:rsidP="00000000" w:rsidRDefault="00000000" w:rsidRPr="00000000" w14:paraId="0000001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сливочное масло сбитое из сметаны с мёдом;</w:t>
      </w:r>
    </w:p>
    <w:p w:rsidR="00000000" w:rsidDel="00000000" w:rsidP="00000000" w:rsidRDefault="00000000" w:rsidRPr="00000000" w14:paraId="0000001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сливочное масло, сбитое из сметаны с чесноком, укропом;</w:t>
      </w:r>
    </w:p>
    <w:p w:rsidR="00000000" w:rsidDel="00000000" w:rsidP="00000000" w:rsidRDefault="00000000" w:rsidRPr="00000000" w14:paraId="0000001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сливочное масло , сбитое из сметаны, модифицированное яичным маслом;</w:t>
      </w:r>
    </w:p>
    <w:p w:rsidR="00000000" w:rsidDel="00000000" w:rsidP="00000000" w:rsidRDefault="00000000" w:rsidRPr="00000000" w14:paraId="0000001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сливочное масло, сбитое из сметаны, модифицированное альфа-лецитином;</w:t>
      </w:r>
    </w:p>
    <w:p w:rsidR="00000000" w:rsidDel="00000000" w:rsidP="00000000" w:rsidRDefault="00000000" w:rsidRPr="00000000" w14:paraId="0000001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сливочное масло, сбитое из сметаны, модифицированное альбумином;</w:t>
      </w:r>
    </w:p>
    <w:p w:rsidR="00000000" w:rsidDel="00000000" w:rsidP="00000000" w:rsidRDefault="00000000" w:rsidRPr="00000000" w14:paraId="0000001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сливочное масло, сбитое из сметаны, модифицированное лизоцимом;</w:t>
      </w:r>
    </w:p>
    <w:p w:rsidR="00000000" w:rsidDel="00000000" w:rsidP="00000000" w:rsidRDefault="00000000" w:rsidRPr="00000000" w14:paraId="0000001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сливочное масло , сбитое из сметаны, модифицированное какао- маслом;</w:t>
      </w:r>
    </w:p>
    <w:p w:rsidR="00000000" w:rsidDel="00000000" w:rsidP="00000000" w:rsidRDefault="00000000" w:rsidRPr="00000000" w14:paraId="0000001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сливочное масло сбитое из сметаны, модифицированное пастой авокадо;</w:t>
      </w:r>
    </w:p>
    <w:p w:rsidR="00000000" w:rsidDel="00000000" w:rsidP="00000000" w:rsidRDefault="00000000" w:rsidRPr="00000000" w14:paraId="0000001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сливочное масло, сбитое из сметаны, модифицированное овощными пастами;</w:t>
      </w:r>
    </w:p>
    <w:p w:rsidR="00000000" w:rsidDel="00000000" w:rsidP="00000000" w:rsidRDefault="00000000" w:rsidRPr="00000000" w14:paraId="0000001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сливочное масло, сбитое из сметаны, модифицированное фруктовыми пастами;</w:t>
      </w:r>
    </w:p>
    <w:p w:rsidR="00000000" w:rsidDel="00000000" w:rsidP="00000000" w:rsidRDefault="00000000" w:rsidRPr="00000000" w14:paraId="0000001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Прямая обработка молока позволяет получить новые комбинированные молочные продукты с уникальными свойствами. Примером является взбитая смесь 1% обезжиренного молока (75%) и пчелиного мёда (25%), охлаждённых до 2-3°C. Эта смесь устойчива, вкусна и полезна. Используя аппарат для гидродинамического смешивания, можно готовить разнообразные смеси. Прибор может быть настроен на различную производительность, включая 1 литр или 850 грамм масла за один цикл, что удобно для фермеров.</w:t>
      </w:r>
    </w:p>
    <w:p w:rsidR="00000000" w:rsidDel="00000000" w:rsidP="00000000" w:rsidRDefault="00000000" w:rsidRPr="00000000" w14:paraId="0000001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Аппарат основан на принципе гидродинамических кинетических пульсаций в замкнутом объеме, обеспечивающих эффективное смешивание и сбивание. Прибор может быть выполнен для массового спроса с ёмкостью около 1 литра, с электрическим или ручным приводом. Версии для кафе и ресторанов предусматривают ёмкость до 2 литров и комплект сменных ёмкостей. Также возможно производство оборудования для промышленных предприятий и крупно-серийного производства молочных продуктов.</w:t>
      </w:r>
    </w:p>
    <w:p w:rsidR="00000000" w:rsidDel="00000000" w:rsidP="00000000" w:rsidRDefault="00000000" w:rsidRPr="00000000" w14:paraId="0000001F">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предлагаемом процессе сбивания масла присутствуют уникальные особенности:</w:t>
      </w:r>
    </w:p>
    <w:p w:rsidR="00000000" w:rsidDel="00000000" w:rsidP="00000000" w:rsidRDefault="00000000" w:rsidRPr="00000000" w14:paraId="0000002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numPr>
          <w:ilvl w:val="0"/>
          <w:numId w:val="1"/>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Колба для сбивания имеет форму цилиндра с полусферическими крышками, оснащенными коническими отверстиями по оси.</w:t>
      </w:r>
    </w:p>
    <w:p w:rsidR="00000000" w:rsidDel="00000000" w:rsidP="00000000" w:rsidRDefault="00000000" w:rsidRPr="00000000" w14:paraId="00000023">
      <w:pPr>
        <w:numPr>
          <w:ilvl w:val="0"/>
          <w:numId w:val="1"/>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Такой процесс может проводиться в колбах, аналогичных указанному варианту.</w:t>
      </w:r>
    </w:p>
    <w:p w:rsidR="00000000" w:rsidDel="00000000" w:rsidP="00000000" w:rsidRDefault="00000000" w:rsidRPr="00000000" w14:paraId="00000024">
      <w:pPr>
        <w:numPr>
          <w:ilvl w:val="0"/>
          <w:numId w:val="1"/>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Вся конструкция, включая цилиндрическую рубашку и крышки, герметично собирается с использованием специализированных зажимов.</w:t>
      </w:r>
    </w:p>
    <w:p w:rsidR="00000000" w:rsidDel="00000000" w:rsidP="00000000" w:rsidRDefault="00000000" w:rsidRPr="00000000" w14:paraId="00000025">
      <w:pPr>
        <w:numPr>
          <w:ilvl w:val="0"/>
          <w:numId w:val="1"/>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Конструкция обеспечивает преимущества в качестве продукта и разнообразии технологических возможностей.</w:t>
      </w:r>
    </w:p>
    <w:p w:rsidR="00000000" w:rsidDel="00000000" w:rsidP="00000000" w:rsidRDefault="00000000" w:rsidRPr="00000000" w14:paraId="00000026">
      <w:pPr>
        <w:numPr>
          <w:ilvl w:val="0"/>
          <w:numId w:val="1"/>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Объем для сбивания масла является сборно-разборным, что добавляет гибкости в процессе.</w:t>
      </w:r>
    </w:p>
    <w:p w:rsidR="00000000" w:rsidDel="00000000" w:rsidP="00000000" w:rsidRDefault="00000000" w:rsidRPr="00000000" w14:paraId="00000027">
      <w:pPr>
        <w:numPr>
          <w:ilvl w:val="0"/>
          <w:numId w:val="1"/>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Возможно санкционированное введение и изъятие компонентов из рабочего объема.</w:t>
      </w:r>
    </w:p>
    <w:p w:rsidR="00000000" w:rsidDel="00000000" w:rsidP="00000000" w:rsidRDefault="00000000" w:rsidRPr="00000000" w14:paraId="00000028">
      <w:pPr>
        <w:numPr>
          <w:ilvl w:val="0"/>
          <w:numId w:val="1"/>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Отверстия в крышках колбы способствуют разбиванию смеси, служа технологическими шлюзами и выполняя несколько функций одновременно.</w:t>
      </w:r>
    </w:p>
    <w:p w:rsidR="00000000" w:rsidDel="00000000" w:rsidP="00000000" w:rsidRDefault="00000000" w:rsidRPr="00000000" w14:paraId="00000029">
      <w:pPr>
        <w:numPr>
          <w:ilvl w:val="0"/>
          <w:numId w:val="1"/>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Устройство позволяет использовать несколько комплектов колб, позволяя менять состав компонентов в короткие сроки.</w:t>
      </w:r>
    </w:p>
    <w:p w:rsidR="00000000" w:rsidDel="00000000" w:rsidP="00000000" w:rsidRDefault="00000000" w:rsidRPr="00000000" w14:paraId="0000002A">
      <w:pPr>
        <w:numPr>
          <w:ilvl w:val="0"/>
          <w:numId w:val="1"/>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Гидродинамические параметры процесса сбивания обеспечивают высокую эффективность, благодаря изменению формы сбиваемой массы во время каждого удара.</w:t>
      </w:r>
    </w:p>
    <w:p w:rsidR="00000000" w:rsidDel="00000000" w:rsidP="00000000" w:rsidRDefault="00000000" w:rsidRPr="00000000" w14:paraId="0000002B">
      <w:pPr>
        <w:numPr>
          <w:ilvl w:val="0"/>
          <w:numId w:val="1"/>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Воздействие на сбиваемую массу имеет свою специфику из-за изменения объема и формы массы под влиянием различных сил, что позволяет получать однородный композитный продукт.</w:t>
      </w:r>
    </w:p>
    <w:p w:rsidR="00000000" w:rsidDel="00000000" w:rsidP="00000000" w:rsidRDefault="00000000" w:rsidRPr="00000000" w14:paraId="0000002C">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Полусферические крышки выделяются:</w:t>
      </w:r>
    </w:p>
    <w:p w:rsidR="00000000" w:rsidDel="00000000" w:rsidP="00000000" w:rsidRDefault="00000000" w:rsidRPr="00000000" w14:paraId="00000031">
      <w:pPr>
        <w:numPr>
          <w:ilvl w:val="0"/>
          <w:numId w:val="2"/>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Технологичностью, прочностью, гигиеничностью и удобством обслуживания;</w:t>
      </w:r>
    </w:p>
    <w:p w:rsidR="00000000" w:rsidDel="00000000" w:rsidP="00000000" w:rsidRDefault="00000000" w:rsidRPr="00000000" w14:paraId="00000032">
      <w:pPr>
        <w:numPr>
          <w:ilvl w:val="0"/>
          <w:numId w:val="2"/>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Возможностью изготовления из различных материалов;</w:t>
      </w:r>
    </w:p>
    <w:p w:rsidR="00000000" w:rsidDel="00000000" w:rsidP="00000000" w:rsidRDefault="00000000" w:rsidRPr="00000000" w14:paraId="00000033">
      <w:pPr>
        <w:numPr>
          <w:ilvl w:val="0"/>
          <w:numId w:val="2"/>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Адаптируемостью к цилиндрической рубашке с разными характеристиками сферы и отверстий;</w:t>
      </w:r>
    </w:p>
    <w:p w:rsidR="00000000" w:rsidDel="00000000" w:rsidP="00000000" w:rsidRDefault="00000000" w:rsidRPr="00000000" w14:paraId="00000034">
      <w:pPr>
        <w:numPr>
          <w:ilvl w:val="0"/>
          <w:numId w:val="2"/>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Рамка может быть любой формы, колба устанавливается под любым углом к оси вращения рамки;</w:t>
      </w:r>
    </w:p>
    <w:p w:rsidR="00000000" w:rsidDel="00000000" w:rsidP="00000000" w:rsidRDefault="00000000" w:rsidRPr="00000000" w14:paraId="00000035">
      <w:pPr>
        <w:numPr>
          <w:ilvl w:val="0"/>
          <w:numId w:val="2"/>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Заправка и вывод отходов осуществляются через осевые отверстия в собранном состоянии.</w:t>
      </w:r>
    </w:p>
    <w:p w:rsidR="00000000" w:rsidDel="00000000" w:rsidP="00000000" w:rsidRDefault="00000000" w:rsidRPr="00000000" w14:paraId="00000036">
      <w:pPr>
        <w:numPr>
          <w:ilvl w:val="0"/>
          <w:numId w:val="2"/>
        </w:numPr>
        <w:spacing w:line="360" w:lineRule="auto"/>
        <w:ind w:left="720" w:hanging="360"/>
        <w:rPr>
          <w:rFonts w:ascii="Times New Roman" w:cs="Times New Roman" w:eastAsia="Times New Roman" w:hAnsi="Times New Roman"/>
          <w:sz w:val="28"/>
          <w:szCs w:val="28"/>
          <w:u w:val="none"/>
        </w:rPr>
      </w:pPr>
      <w:r w:rsidDel="00000000" w:rsidR="00000000" w:rsidRPr="00000000">
        <w:rPr>
          <w:rtl w:val="0"/>
        </w:rPr>
      </w:r>
    </w:p>
    <w:p w:rsidR="00000000" w:rsidDel="00000000" w:rsidP="00000000" w:rsidRDefault="00000000" w:rsidRPr="00000000" w14:paraId="0000003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процессе сбивания масла:</w:t>
      </w:r>
    </w:p>
    <w:p w:rsidR="00000000" w:rsidDel="00000000" w:rsidP="00000000" w:rsidRDefault="00000000" w:rsidRPr="00000000" w14:paraId="0000003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numPr>
          <w:ilvl w:val="0"/>
          <w:numId w:val="4"/>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Используются резьбовые пробки для подачи исходных материалов и установки активирующих устройств;</w:t>
      </w:r>
    </w:p>
    <w:p w:rsidR="00000000" w:rsidDel="00000000" w:rsidP="00000000" w:rsidRDefault="00000000" w:rsidRPr="00000000" w14:paraId="0000003A">
      <w:pPr>
        <w:numPr>
          <w:ilvl w:val="0"/>
          <w:numId w:val="4"/>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Можно вводить дополнительные материалы во время временной остановки вращения рамки;</w:t>
      </w:r>
    </w:p>
    <w:p w:rsidR="00000000" w:rsidDel="00000000" w:rsidP="00000000" w:rsidRDefault="00000000" w:rsidRPr="00000000" w14:paraId="0000003B">
      <w:pPr>
        <w:numPr>
          <w:ilvl w:val="0"/>
          <w:numId w:val="4"/>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При необходимости, отходы и ненужные компоненты могут быть удалены при временной остановке вращения;</w:t>
      </w:r>
    </w:p>
    <w:p w:rsidR="00000000" w:rsidDel="00000000" w:rsidP="00000000" w:rsidRDefault="00000000" w:rsidRPr="00000000" w14:paraId="0000003C">
      <w:pPr>
        <w:numPr>
          <w:ilvl w:val="0"/>
          <w:numId w:val="4"/>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Дополнительные возможности процесса включают:</w:t>
      </w:r>
    </w:p>
    <w:p w:rsidR="00000000" w:rsidDel="00000000" w:rsidP="00000000" w:rsidRDefault="00000000" w:rsidRPr="00000000" w14:paraId="0000003D">
      <w:pPr>
        <w:numPr>
          <w:ilvl w:val="0"/>
          <w:numId w:val="4"/>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Установку колбы под любым углом к оси шпинделя в зависимости от свойств исходного материала;</w:t>
      </w:r>
    </w:p>
    <w:p w:rsidR="00000000" w:rsidDel="00000000" w:rsidP="00000000" w:rsidRDefault="00000000" w:rsidRPr="00000000" w14:paraId="0000003E">
      <w:pPr>
        <w:numPr>
          <w:ilvl w:val="0"/>
          <w:numId w:val="4"/>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Ввод и вывод компонентов в течение процесса;</w:t>
      </w:r>
    </w:p>
    <w:p w:rsidR="00000000" w:rsidDel="00000000" w:rsidP="00000000" w:rsidRDefault="00000000" w:rsidRPr="00000000" w14:paraId="0000003F">
      <w:pPr>
        <w:numPr>
          <w:ilvl w:val="0"/>
          <w:numId w:val="4"/>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Изменение или добавление ингредиентов, включая вкусовые добавки, эмульгаторы и ароматизаторы;</w:t>
      </w:r>
    </w:p>
    <w:p w:rsidR="00000000" w:rsidDel="00000000" w:rsidP="00000000" w:rsidRDefault="00000000" w:rsidRPr="00000000" w14:paraId="00000040">
      <w:pPr>
        <w:numPr>
          <w:ilvl w:val="0"/>
          <w:numId w:val="4"/>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Введение ингредиентов для формирования вкуса, даже необычных для исходных материалов.</w:t>
      </w:r>
    </w:p>
    <w:p w:rsidR="00000000" w:rsidDel="00000000" w:rsidP="00000000" w:rsidRDefault="00000000" w:rsidRPr="00000000" w14:paraId="0000004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Изобретённый процесс представляет собой конструктивную и технологическую систему, которая включает в себя ряд дополнительных свойств для аппарата. Это обеспечивает возможность использовать прибор в различных контекстах.</w:t>
      </w:r>
    </w:p>
    <w:p w:rsidR="00000000" w:rsidDel="00000000" w:rsidP="00000000" w:rsidRDefault="00000000" w:rsidRPr="00000000" w14:paraId="0000004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Прибор может быть представлен как товар широкого потребления с небольшой емкостью, примерно 1 литр. Это может быть устройство с электрическим приводом или ручным, что значительно уменьшает его стоимость и расширяет область применения.</w:t>
      </w:r>
    </w:p>
    <w:p w:rsidR="00000000" w:rsidDel="00000000" w:rsidP="00000000" w:rsidRDefault="00000000" w:rsidRPr="00000000" w14:paraId="0000004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Кроме того, прибор может быть реализован как дополнительное оборудование для кафе и ресторанов с емкостью до 2 литров и несколькими сменными ёмкостями для повышения производительности и универсальности.</w:t>
      </w:r>
    </w:p>
    <w:p w:rsidR="00000000" w:rsidDel="00000000" w:rsidP="00000000" w:rsidRDefault="00000000" w:rsidRPr="00000000" w14:paraId="0000004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Прибор также может быть оформлен как оригинальное технологическое оборудование для промышленных предприятий, специализирующихся на переработке молочных продуктов. Он может быть использован для производства небольших серий молочных пищевых композитов.</w:t>
      </w:r>
    </w:p>
    <w:p w:rsidR="00000000" w:rsidDel="00000000" w:rsidP="00000000" w:rsidRDefault="00000000" w:rsidRPr="00000000" w14:paraId="0000004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Прибор может быть представлен в виде автоматизированного технологического оборудования для крупномасштабного и массового производства модифицированных молочных продуктов.</w:t>
      </w:r>
    </w:p>
    <w:p w:rsidR="00000000" w:rsidDel="00000000" w:rsidP="00000000" w:rsidRDefault="00000000" w:rsidRPr="00000000" w14:paraId="0000004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использовании этого оборудования можно произвести пищевой композит на основе ферментированной молочнокислой жировой матрицы, добавив в сливки, полученные из цельного молока, ферментирующий агент, например, кефир.</w:t>
      </w:r>
    </w:p>
    <w:p w:rsidR="00000000" w:rsidDel="00000000" w:rsidP="00000000" w:rsidRDefault="00000000" w:rsidRPr="00000000" w14:paraId="0000004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Дополнения могут быть внесены в объем матрицы, например в виде ореховой пасты или чесночного соуса, которые не меняют цвета конечного композита.</w:t>
      </w:r>
    </w:p>
    <w:p w:rsidR="00000000" w:rsidDel="00000000" w:rsidP="00000000" w:rsidRDefault="00000000" w:rsidRPr="00000000" w14:paraId="0000004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Важность гомогенизации композита во время механического-гидравлического сбивания не подлежит сомнению. Именно это позволяет вводить в состав компонентов такие продукты, как продукты глубокой безотходной переработки куриных яиц. </w:t>
      </w:r>
    </w:p>
    <w:p w:rsidR="00000000" w:rsidDel="00000000" w:rsidP="00000000" w:rsidRDefault="00000000" w:rsidRPr="00000000" w14:paraId="0000004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Дегустация продукта подтвердила его выдающиеся вкусовые качества при разных сочетаниях компонентов. Этот процесс и аппарат для изготовления животного композитного масла из многосоставного сырья, включающего компоненты растительного и животного происхождения, интегрированные в молочнокислую матрицу в разных пропорциях, являются внедрёнными и уникальными.</w:t>
      </w:r>
    </w:p>
    <w:p w:rsidR="00000000" w:rsidDel="00000000" w:rsidP="00000000" w:rsidRDefault="00000000" w:rsidRPr="00000000" w14:paraId="0000004A">
      <w:pPr>
        <w:spacing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Изобретено :</w:t>
      </w:r>
    </w:p>
    <w:p w:rsidR="00000000" w:rsidDel="00000000" w:rsidP="00000000" w:rsidRDefault="00000000" w:rsidRPr="00000000" w14:paraId="0000004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Разработан процесс изготовления животного масла, преимущественно из многосоставного сырья на основе молочнокислой матрицы, с любым содержанием жиров, включая низкое. Этот процесс включает:</w:t>
      </w:r>
    </w:p>
    <w:p w:rsidR="00000000" w:rsidDel="00000000" w:rsidP="00000000" w:rsidRDefault="00000000" w:rsidRPr="00000000" w14:paraId="0000004C">
      <w:pPr>
        <w:numPr>
          <w:ilvl w:val="0"/>
          <w:numId w:val="3"/>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Составление исходного материала во внутренней полости миксера путем последовательного введения молочнокислой матрицы и добавок растительного и животного происхождения. </w:t>
        <w:br w:type="textWrapping"/>
        <w:t xml:space="preserve">Установку колбы миксера в соответствующую рамку миксера и герметизацию её внутреннего объема при помощи осевой фиксации полусферических крышек.</w:t>
      </w:r>
    </w:p>
    <w:p w:rsidR="00000000" w:rsidDel="00000000" w:rsidP="00000000" w:rsidRDefault="00000000" w:rsidRPr="00000000" w14:paraId="0000004D">
      <w:pPr>
        <w:numPr>
          <w:ilvl w:val="0"/>
          <w:numId w:val="3"/>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Монтаж рамки миксера в приводной скобе указанного миксера, при обеспечении конкретного угла между осями колбы миксера и осью вращения шпинделей приводной скобы, при этом этот угол сохраняется весь период сбивания.</w:t>
      </w:r>
    </w:p>
    <w:p w:rsidR="00000000" w:rsidDel="00000000" w:rsidP="00000000" w:rsidRDefault="00000000" w:rsidRPr="00000000" w14:paraId="0000004E">
      <w:pPr>
        <w:numPr>
          <w:ilvl w:val="0"/>
          <w:numId w:val="3"/>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Возвратно-поступательное перемещение исходного материала вдоль оси колбы миксера с ударным контактом материала с внутренней поверхностью полусферических крышек через каждые пол оборота поворота шпинделей приводной скобы.</w:t>
      </w:r>
    </w:p>
    <w:p w:rsidR="00000000" w:rsidDel="00000000" w:rsidP="00000000" w:rsidRDefault="00000000" w:rsidRPr="00000000" w14:paraId="0000004F">
      <w:pPr>
        <w:numPr>
          <w:ilvl w:val="0"/>
          <w:numId w:val="3"/>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Инициирование изменения направления движения исходного материала на каждые пол оборота шпинделей приводной скобы.</w:t>
      </w:r>
    </w:p>
    <w:p w:rsidR="00000000" w:rsidDel="00000000" w:rsidP="00000000" w:rsidRDefault="00000000" w:rsidRPr="00000000" w14:paraId="00000050">
      <w:pPr>
        <w:numPr>
          <w:ilvl w:val="0"/>
          <w:numId w:val="3"/>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Накопление кинетической энергии движущейся массы исходного материала при каждом изменении его направления движения.</w:t>
      </w:r>
    </w:p>
    <w:p w:rsidR="00000000" w:rsidDel="00000000" w:rsidP="00000000" w:rsidRDefault="00000000" w:rsidRPr="00000000" w14:paraId="00000051">
      <w:pPr>
        <w:numPr>
          <w:ilvl w:val="0"/>
          <w:numId w:val="3"/>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Слив технологических отходов от процесса сбивания.</w:t>
      </w:r>
    </w:p>
    <w:p w:rsidR="00000000" w:rsidDel="00000000" w:rsidP="00000000" w:rsidRDefault="00000000" w:rsidRPr="00000000" w14:paraId="00000052">
      <w:pPr>
        <w:numPr>
          <w:ilvl w:val="0"/>
          <w:numId w:val="3"/>
        </w:numPr>
        <w:spacing w:after="0" w:after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Разгерметизацию колбы миксера и её удаление из рамки миксера.</w:t>
      </w:r>
    </w:p>
    <w:p w:rsidR="00000000" w:rsidDel="00000000" w:rsidP="00000000" w:rsidRDefault="00000000" w:rsidRPr="00000000" w14:paraId="00000053">
      <w:pPr>
        <w:numPr>
          <w:ilvl w:val="0"/>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Извлечение сбитого продукта после удаления цилиндрической рубашки колбы миксера от полусферических крышек</w:t>
      </w:r>
    </w:p>
    <w:p w:rsidR="00000000" w:rsidDel="00000000" w:rsidP="00000000" w:rsidRDefault="00000000" w:rsidRPr="00000000" w14:paraId="00000054">
      <w:pPr>
        <w:spacing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Устройство для изготовления животного масла из многокомпонентного сырья, основанного на молочнокислой матрице с добавками растительного и животного происхождения, состоит из постоянных и заменяемых элементов. Постоянные элементы включают шпиндели, размещённые в приводной скобе для вращения заменяемых элементов, которые имеют общую ось вращения. Эти шпиндели поддерживают рамку миксера, в основном квадратной формы, с узлами фиксации и герметизации оболочки колбы миксера и полусферических крышек вдоль диагонали. На концах оболочки колбы миксера имеются конические углубления, которые соответствуют коническим выступам на полусферических крышках. Крышки имеют конические отверстия на вершине полусферы, где установлены фиксирующие и герметизирующие элементы. Минимум один из этих элементов содержит шаровый кран, который соединяется с внутренним объемом колбы миксера в зафиксированном положении указанного элемента.</w:t>
      </w:r>
    </w:p>
    <w:p w:rsidR="00000000" w:rsidDel="00000000" w:rsidP="00000000" w:rsidRDefault="00000000" w:rsidRPr="00000000" w14:paraId="00000055">
      <w:pPr>
        <w:spacing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Устройство для производства животного масла из многокомпонентного сырья, основанного на молочнокислой матрице с низким содержанием жира и легирующих добавок растительного и животного происхождения, состоит из постоянных и сменяемых элементов. Эти элементы взаимодействуют друг с другом с помощью механизмов вращения и образования возвратно-поступательного движения обрабатываемых масс указанного многокомпонентного сырья. Монтажные оси постоянных и сменяемых элементов расположены под углом друг к другу, а ось вращения шпинделей, входящих в кинематическую схему постоянных элементов, горизонтальна.</w:t>
      </w:r>
    </w:p>
    <w:p w:rsidR="00000000" w:rsidDel="00000000" w:rsidP="00000000" w:rsidRDefault="00000000" w:rsidRPr="00000000" w14:paraId="00000056">
      <w:pPr>
        <w:spacing w:after="0"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Оборудование для производства животного масла с легирующими добавками из продуктов растительного и животного происхождения из исходных материалов в виде многокомпонентного сырья на основе молочнокислой матрицы с разными уровнями содержания жира. Это оборудование включает в себя сборно-разборную колбу миксера с по меньшей мере двумя центрами фиксации, герметизации и ориентации относительно рамки миксера. Один из этих центров оснащен устройством для удаления отходов миксирования, и его оси совпадают с осью указанной колбы. Данная колба включена в автономную кинематическую цепь, обеспечивающую возвратно-поступательное движение исходного материала вдоль оси колбы миксера, которая находится под углом к оси вращения второй автономной кинематической цепи. Вторая цепь соединяет приводную скобу с по меньшей мере двумя шпинделями, из которых один является ведущим, а второй - ведомым и опорным. Кроме того, оси вращения обоих шпинделей совпадают и являются горизонтальными.</w:t>
      </w:r>
    </w:p>
    <w:p w:rsidR="00000000" w:rsidDel="00000000" w:rsidP="00000000" w:rsidRDefault="00000000" w:rsidRPr="00000000" w14:paraId="0000005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Процесс производства животного масла, обычно содержащего разнообразные добавки растительного и животного происхождения, включенные в начальный продукт до начала процесса сбивания, большинство из которых представлены в жидком состоянии. В качестве исходного продукта здесь выступает жидкая молочнокислая матрица, которая после введения добавок становится многокомпонентной смесью, в которой добавки интегрированы в основную молочнокислую матрицу. В процессе включено последовательное ударное взаимодействие смеси с полусферическими поверхностями, ограничивающими внутренний цилиндрический объем сборно-разборной колбы. Ударное взаимодействие происходит непосредственно в связи с количеством вращений шпинделей, входящих в кинематическую цепь постоянных элементов устройства, реализующего процесс. Направление возвратно-поступательного движения и кинетического разгона имеет тенденцию к постоянному изменению на противоположное относительно текущей фазы вращения сборно-разборной колбы.</w:t>
      </w:r>
    </w:p>
    <w:p w:rsidR="00000000" w:rsidDel="00000000" w:rsidP="00000000" w:rsidRDefault="00000000" w:rsidRPr="00000000" w14:paraId="0000005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spacing w:line="360" w:lineRule="auto"/>
        <w:rPr>
          <w:rFonts w:ascii="Times New Roman" w:cs="Times New Roman" w:eastAsia="Times New Roman" w:hAnsi="Times New Roman"/>
          <w:sz w:val="28"/>
          <w:szCs w:val="28"/>
        </w:rPr>
      </w:pPr>
      <w:r w:rsidDel="00000000" w:rsidR="00000000" w:rsidRPr="00000000">
        <w:rPr>
          <w:rtl w:val="0"/>
        </w:rPr>
      </w:r>
    </w:p>
    <w:sectPr>
      <w:footerReference r:id="rId7" w:type="default"/>
      <w:pgSz w:h="15840" w:w="12240" w:orient="portrait"/>
      <w:pgMar w:bottom="1137.6000000000001" w:top="1137.6000000000001" w:left="1137.6000000000001" w:right="1137.6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9763C"/>
    <w:pPr>
      <w:spacing w:after="200" w:line="276" w:lineRule="auto"/>
    </w:pPr>
    <w:rPr>
      <w:kern w:val="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72C30"/>
    <w:pPr>
      <w:tabs>
        <w:tab w:val="center" w:pos="4680"/>
        <w:tab w:val="right" w:pos="9360"/>
      </w:tabs>
      <w:spacing w:after="0" w:line="240" w:lineRule="auto"/>
    </w:pPr>
  </w:style>
  <w:style w:type="character" w:styleId="HeaderChar" w:customStyle="1">
    <w:name w:val="Header Char"/>
    <w:basedOn w:val="DefaultParagraphFont"/>
    <w:link w:val="Header"/>
    <w:uiPriority w:val="99"/>
    <w:rsid w:val="00D72C30"/>
    <w:rPr>
      <w:kern w:val="0"/>
    </w:rPr>
  </w:style>
  <w:style w:type="paragraph" w:styleId="Footer">
    <w:name w:val="footer"/>
    <w:basedOn w:val="Normal"/>
    <w:link w:val="FooterChar"/>
    <w:uiPriority w:val="99"/>
    <w:unhideWhenUsed w:val="1"/>
    <w:rsid w:val="00D72C30"/>
    <w:pPr>
      <w:tabs>
        <w:tab w:val="center" w:pos="4680"/>
        <w:tab w:val="right" w:pos="9360"/>
      </w:tabs>
      <w:spacing w:after="0" w:line="240" w:lineRule="auto"/>
    </w:pPr>
  </w:style>
  <w:style w:type="character" w:styleId="FooterChar" w:customStyle="1">
    <w:name w:val="Footer Char"/>
    <w:basedOn w:val="DefaultParagraphFont"/>
    <w:link w:val="Footer"/>
    <w:uiPriority w:val="99"/>
    <w:rsid w:val="00D72C30"/>
    <w:rPr>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6Gu323U4msfKgxaacbXcdgO5w==">CgMxLjA4AHIhMVd5bFJSODRaTTF2NWRrSUl2QUc1M0tNZXhJN1ZyQ1JN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2023-05-24T19:04:00Z</dcterms:created>
  <dc:creator>David Livschitz</dc:creator>
</cp:coreProperties>
</file>