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0CE9F" w14:textId="5D7500AB" w:rsidR="00D41345" w:rsidRPr="00D41345" w:rsidRDefault="00663CA5" w:rsidP="00DE39AA">
      <w:pPr>
        <w:keepNext/>
        <w:keepLines/>
        <w:spacing w:after="0" w:line="360" w:lineRule="auto"/>
        <w:ind w:firstLine="680"/>
        <w:jc w:val="center"/>
        <w:rPr>
          <w:rFonts w:ascii="Times New Roman" w:hAnsi="Times New Roman" w:cs="Times New Roman"/>
          <w:b/>
          <w:bCs/>
          <w:color w:val="000000" w:themeColor="text1"/>
          <w:sz w:val="28"/>
          <w:szCs w:val="28"/>
        </w:rPr>
      </w:pPr>
      <w:r w:rsidRPr="00D41345">
        <w:rPr>
          <w:rFonts w:ascii="Times New Roman" w:hAnsi="Times New Roman" w:cs="Times New Roman"/>
          <w:b/>
          <w:bCs/>
          <w:color w:val="000000" w:themeColor="text1"/>
          <w:sz w:val="28"/>
          <w:szCs w:val="28"/>
        </w:rPr>
        <w:t xml:space="preserve">Stability And Operational Safety </w:t>
      </w:r>
      <w:proofErr w:type="gramStart"/>
      <w:r w:rsidRPr="00D41345">
        <w:rPr>
          <w:rFonts w:ascii="Times New Roman" w:hAnsi="Times New Roman" w:cs="Times New Roman"/>
          <w:b/>
          <w:bCs/>
          <w:color w:val="000000" w:themeColor="text1"/>
          <w:sz w:val="28"/>
          <w:szCs w:val="28"/>
        </w:rPr>
        <w:t>Of</w:t>
      </w:r>
      <w:proofErr w:type="gramEnd"/>
      <w:r w:rsidRPr="00D41345">
        <w:rPr>
          <w:rFonts w:ascii="Times New Roman" w:hAnsi="Times New Roman" w:cs="Times New Roman"/>
          <w:b/>
          <w:bCs/>
          <w:color w:val="000000" w:themeColor="text1"/>
          <w:sz w:val="28"/>
          <w:szCs w:val="28"/>
        </w:rPr>
        <w:t xml:space="preserve"> Power Equipment </w:t>
      </w:r>
      <w:proofErr w:type="gramStart"/>
      <w:r w:rsidRPr="00D41345">
        <w:rPr>
          <w:rFonts w:ascii="Times New Roman" w:hAnsi="Times New Roman" w:cs="Times New Roman"/>
          <w:b/>
          <w:bCs/>
          <w:color w:val="000000" w:themeColor="text1"/>
          <w:sz w:val="28"/>
          <w:szCs w:val="28"/>
        </w:rPr>
        <w:t>In</w:t>
      </w:r>
      <w:proofErr w:type="gramEnd"/>
      <w:r w:rsidRPr="00D41345">
        <w:rPr>
          <w:rFonts w:ascii="Times New Roman" w:hAnsi="Times New Roman" w:cs="Times New Roman"/>
          <w:b/>
          <w:bCs/>
          <w:color w:val="000000" w:themeColor="text1"/>
          <w:sz w:val="28"/>
          <w:szCs w:val="28"/>
        </w:rPr>
        <w:t xml:space="preserve"> </w:t>
      </w:r>
      <w:proofErr w:type="gramStart"/>
      <w:r w:rsidRPr="00D41345">
        <w:rPr>
          <w:rFonts w:ascii="Times New Roman" w:hAnsi="Times New Roman" w:cs="Times New Roman"/>
          <w:b/>
          <w:bCs/>
          <w:color w:val="000000" w:themeColor="text1"/>
          <w:sz w:val="28"/>
          <w:szCs w:val="28"/>
        </w:rPr>
        <w:t>The</w:t>
      </w:r>
      <w:proofErr w:type="gramEnd"/>
      <w:r w:rsidRPr="00D41345">
        <w:rPr>
          <w:rFonts w:ascii="Times New Roman" w:hAnsi="Times New Roman" w:cs="Times New Roman"/>
          <w:b/>
          <w:bCs/>
          <w:color w:val="000000" w:themeColor="text1"/>
          <w:sz w:val="28"/>
          <w:szCs w:val="28"/>
        </w:rPr>
        <w:t xml:space="preserve"> Ecosystems </w:t>
      </w:r>
      <w:proofErr w:type="gramStart"/>
      <w:r w:rsidRPr="00D41345">
        <w:rPr>
          <w:rFonts w:ascii="Times New Roman" w:hAnsi="Times New Roman" w:cs="Times New Roman"/>
          <w:b/>
          <w:bCs/>
          <w:color w:val="000000" w:themeColor="text1"/>
          <w:sz w:val="28"/>
          <w:szCs w:val="28"/>
        </w:rPr>
        <w:t>Of</w:t>
      </w:r>
      <w:proofErr w:type="gramEnd"/>
      <w:r w:rsidRPr="00D41345">
        <w:rPr>
          <w:rFonts w:ascii="Times New Roman" w:hAnsi="Times New Roman" w:cs="Times New Roman"/>
          <w:b/>
          <w:bCs/>
          <w:color w:val="000000" w:themeColor="text1"/>
          <w:sz w:val="28"/>
          <w:szCs w:val="28"/>
        </w:rPr>
        <w:t xml:space="preserve"> Smart Integrated Construction Projects</w:t>
      </w:r>
    </w:p>
    <w:p w14:paraId="5344FA27" w14:textId="43DFB39A" w:rsidR="00D41345" w:rsidRPr="00663CA5" w:rsidRDefault="00D41345" w:rsidP="00DE39AA">
      <w:pPr>
        <w:keepNext/>
        <w:keepLines/>
        <w:spacing w:after="0" w:line="360" w:lineRule="auto"/>
        <w:ind w:firstLine="680"/>
        <w:jc w:val="center"/>
        <w:rPr>
          <w:rFonts w:ascii="Times New Roman" w:hAnsi="Times New Roman" w:cs="Times New Roman"/>
          <w:sz w:val="28"/>
          <w:szCs w:val="28"/>
        </w:rPr>
      </w:pPr>
      <w:proofErr w:type="spellStart"/>
      <w:r w:rsidRPr="00663CA5">
        <w:rPr>
          <w:rFonts w:ascii="Times New Roman" w:hAnsi="Times New Roman" w:cs="Times New Roman"/>
          <w:sz w:val="28"/>
          <w:szCs w:val="28"/>
        </w:rPr>
        <w:t>Dyadchenko</w:t>
      </w:r>
      <w:proofErr w:type="spellEnd"/>
      <w:r w:rsidR="00F25BF4">
        <w:rPr>
          <w:rFonts w:ascii="Times New Roman" w:hAnsi="Times New Roman" w:cs="Times New Roman"/>
          <w:sz w:val="28"/>
          <w:szCs w:val="28"/>
        </w:rPr>
        <w:t xml:space="preserve"> </w:t>
      </w:r>
      <w:r w:rsidR="00F25BF4" w:rsidRPr="00663CA5">
        <w:rPr>
          <w:rFonts w:ascii="Times New Roman" w:hAnsi="Times New Roman" w:cs="Times New Roman"/>
          <w:sz w:val="28"/>
          <w:szCs w:val="28"/>
        </w:rPr>
        <w:t>Sergey Fedorovich</w:t>
      </w:r>
      <w:r w:rsidRPr="00663CA5">
        <w:rPr>
          <w:rFonts w:ascii="Times New Roman" w:hAnsi="Times New Roman" w:cs="Times New Roman"/>
          <w:sz w:val="28"/>
          <w:szCs w:val="28"/>
        </w:rPr>
        <w:br/>
        <w:t>Candidate of Architecture, Associate Professor, Honorary Member of the Union of Architects of Russia</w:t>
      </w:r>
      <w:r w:rsidRPr="00663CA5">
        <w:rPr>
          <w:rFonts w:ascii="Times New Roman" w:hAnsi="Times New Roman" w:cs="Times New Roman"/>
          <w:sz w:val="28"/>
          <w:szCs w:val="28"/>
        </w:rPr>
        <w:br/>
        <w:t>Yuri Gagarin Saratov State Technical University</w:t>
      </w:r>
      <w:r w:rsidRPr="00663CA5">
        <w:rPr>
          <w:rFonts w:ascii="Times New Roman" w:hAnsi="Times New Roman" w:cs="Times New Roman"/>
          <w:sz w:val="28"/>
          <w:szCs w:val="28"/>
        </w:rPr>
        <w:br/>
        <w:t>Saratov, Russian Federation</w:t>
      </w:r>
    </w:p>
    <w:p w14:paraId="69ECEFE6" w14:textId="77777777" w:rsidR="00D41345" w:rsidRPr="00D41345" w:rsidRDefault="00D41345" w:rsidP="00DE39AA">
      <w:pPr>
        <w:keepNext/>
        <w:keepLines/>
        <w:spacing w:after="0" w:line="360" w:lineRule="auto"/>
        <w:ind w:firstLine="680"/>
        <w:rPr>
          <w:rFonts w:ascii="Times New Roman" w:hAnsi="Times New Roman" w:cs="Times New Roman"/>
          <w:b/>
          <w:bCs/>
          <w:sz w:val="28"/>
          <w:szCs w:val="28"/>
        </w:rPr>
      </w:pPr>
      <w:r w:rsidRPr="00D41345">
        <w:rPr>
          <w:rFonts w:ascii="Times New Roman" w:hAnsi="Times New Roman" w:cs="Times New Roman"/>
          <w:b/>
          <w:bCs/>
          <w:sz w:val="28"/>
          <w:szCs w:val="28"/>
        </w:rPr>
        <w:t>Abstract</w:t>
      </w:r>
    </w:p>
    <w:p w14:paraId="41BC2BF6" w14:textId="77777777" w:rsidR="00D41345" w:rsidRPr="00D41345" w:rsidRDefault="00D41345" w:rsidP="00DE39AA">
      <w:pPr>
        <w:keepNext/>
        <w:keepLines/>
        <w:spacing w:after="0" w:line="360" w:lineRule="auto"/>
        <w:ind w:firstLine="680"/>
        <w:jc w:val="both"/>
        <w:rPr>
          <w:rFonts w:ascii="Times New Roman" w:hAnsi="Times New Roman" w:cs="Times New Roman"/>
          <w:sz w:val="28"/>
          <w:szCs w:val="28"/>
        </w:rPr>
      </w:pPr>
      <w:r w:rsidRPr="00D41345">
        <w:rPr>
          <w:rFonts w:ascii="Times New Roman" w:hAnsi="Times New Roman" w:cs="Times New Roman"/>
          <w:sz w:val="28"/>
          <w:szCs w:val="28"/>
        </w:rPr>
        <w:t>Ensuring the stability and operational safety of power equipment, including cybersecurity aspects, is one of the key challenges in modern construction projects. In most cases, tasks related to operational management, online monitoring, and computer modeling of operating parameters can be effectively addressed using the built-in computational resources of the equipment.</w:t>
      </w:r>
    </w:p>
    <w:p w14:paraId="6AEF5B4D" w14:textId="77777777" w:rsidR="00D41345" w:rsidRPr="00D41345" w:rsidRDefault="00D41345" w:rsidP="00DE39AA">
      <w:pPr>
        <w:keepNext/>
        <w:keepLines/>
        <w:spacing w:after="0" w:line="360" w:lineRule="auto"/>
        <w:ind w:firstLine="680"/>
        <w:jc w:val="both"/>
        <w:rPr>
          <w:rFonts w:ascii="Times New Roman" w:hAnsi="Times New Roman" w:cs="Times New Roman"/>
          <w:sz w:val="28"/>
          <w:szCs w:val="28"/>
        </w:rPr>
      </w:pPr>
      <w:r w:rsidRPr="00D41345">
        <w:rPr>
          <w:rFonts w:ascii="Times New Roman" w:hAnsi="Times New Roman" w:cs="Times New Roman"/>
          <w:sz w:val="28"/>
          <w:szCs w:val="28"/>
        </w:rPr>
        <w:t>Contemporary energy construction practices are focused on optimizing electricity generation processes, including the use of alternative fuel blends based on diesel fuel and methanol, with the potential increase of methanol content up to 95–100%. Such changes require rapid adaptation of control and monitoring systems, as well as the implementation of specialized software solutions.</w:t>
      </w:r>
    </w:p>
    <w:p w14:paraId="7B8E7821" w14:textId="0B2FE0FC" w:rsidR="00D41345" w:rsidRPr="00D41345" w:rsidRDefault="00D41345" w:rsidP="00DE39AA">
      <w:pPr>
        <w:keepNext/>
        <w:keepLines/>
        <w:spacing w:after="0" w:line="360" w:lineRule="auto"/>
        <w:ind w:firstLine="680"/>
        <w:jc w:val="both"/>
        <w:rPr>
          <w:rFonts w:ascii="Times New Roman" w:hAnsi="Times New Roman" w:cs="Times New Roman"/>
          <w:sz w:val="28"/>
          <w:szCs w:val="28"/>
        </w:rPr>
      </w:pPr>
      <w:r w:rsidRPr="00D41345">
        <w:rPr>
          <w:rFonts w:ascii="Times New Roman" w:hAnsi="Times New Roman" w:cs="Times New Roman"/>
          <w:sz w:val="28"/>
          <w:szCs w:val="28"/>
        </w:rPr>
        <w:t xml:space="preserve">Industrial experience demonstrates the necessity of mobile and autonomous solutions capable of ensuring reliable equipment operation without the involvement of additional data storage media. In this context, the integrative inventions and publications of the innovative specialist Artem </w:t>
      </w:r>
      <w:r w:rsidR="006E6C46">
        <w:rPr>
          <w:rFonts w:ascii="Times New Roman" w:hAnsi="Times New Roman" w:cs="Times New Roman"/>
          <w:sz w:val="28"/>
          <w:szCs w:val="28"/>
        </w:rPr>
        <w:t>Aleksanian</w:t>
      </w:r>
      <w:r w:rsidRPr="00D41345">
        <w:rPr>
          <w:rFonts w:ascii="Times New Roman" w:hAnsi="Times New Roman" w:cs="Times New Roman"/>
          <w:sz w:val="28"/>
          <w:szCs w:val="28"/>
        </w:rPr>
        <w:t>, dedicated to high-technology ecosystems in the construction industry, are of particular interest.</w:t>
      </w:r>
    </w:p>
    <w:p w14:paraId="5227A07F" w14:textId="3BA4CB9C" w:rsidR="00D41345" w:rsidRPr="00D41345" w:rsidRDefault="00D41345" w:rsidP="00DE39AA">
      <w:pPr>
        <w:keepNext/>
        <w:keepLines/>
        <w:spacing w:after="0" w:line="360" w:lineRule="auto"/>
        <w:ind w:firstLine="680"/>
        <w:jc w:val="both"/>
        <w:rPr>
          <w:rFonts w:ascii="Times New Roman" w:hAnsi="Times New Roman" w:cs="Times New Roman"/>
          <w:sz w:val="28"/>
          <w:szCs w:val="28"/>
        </w:rPr>
      </w:pPr>
      <w:r w:rsidRPr="00D41345">
        <w:rPr>
          <w:rFonts w:ascii="Times New Roman" w:hAnsi="Times New Roman" w:cs="Times New Roman"/>
          <w:sz w:val="28"/>
          <w:szCs w:val="28"/>
        </w:rPr>
        <w:t xml:space="preserve">The developments proposed by Artem </w:t>
      </w:r>
      <w:r w:rsidR="006E6C46">
        <w:rPr>
          <w:rFonts w:ascii="Times New Roman" w:hAnsi="Times New Roman" w:cs="Times New Roman"/>
          <w:sz w:val="28"/>
          <w:szCs w:val="28"/>
        </w:rPr>
        <w:t>Aleksanian</w:t>
      </w:r>
      <w:r w:rsidRPr="00D41345">
        <w:rPr>
          <w:rFonts w:ascii="Times New Roman" w:hAnsi="Times New Roman" w:cs="Times New Roman"/>
          <w:sz w:val="28"/>
          <w:szCs w:val="28"/>
        </w:rPr>
        <w:t xml:space="preserve"> collectively ensure compliance with modern technical requirements and form a promising technological direction—high-technology ecosystems and infrastructure in construction projects utilizing magnetic resonance–based contactless monitoring methods and nanoscale measurement techniques.</w:t>
      </w:r>
    </w:p>
    <w:p w14:paraId="20D54382" w14:textId="60ADEE6A" w:rsidR="003D3BBE" w:rsidRPr="003C53CE" w:rsidRDefault="00D41345" w:rsidP="00DE39AA">
      <w:pPr>
        <w:keepNext/>
        <w:keepLines/>
        <w:spacing w:after="0" w:line="360" w:lineRule="auto"/>
        <w:ind w:firstLine="680"/>
        <w:jc w:val="both"/>
        <w:rPr>
          <w:rFonts w:ascii="Times New Roman" w:hAnsi="Times New Roman" w:cs="Times New Roman"/>
          <w:b/>
          <w:bCs/>
          <w:sz w:val="28"/>
          <w:szCs w:val="28"/>
        </w:rPr>
      </w:pPr>
      <w:r w:rsidRPr="00663CA5">
        <w:rPr>
          <w:rFonts w:ascii="Times New Roman" w:hAnsi="Times New Roman" w:cs="Times New Roman"/>
          <w:i/>
          <w:iCs/>
          <w:sz w:val="28"/>
          <w:szCs w:val="28"/>
        </w:rPr>
        <w:lastRenderedPageBreak/>
        <w:t>Keywords</w:t>
      </w:r>
      <w:r w:rsidRPr="00D41345">
        <w:rPr>
          <w:rFonts w:ascii="Times New Roman" w:hAnsi="Times New Roman" w:cs="Times New Roman"/>
          <w:b/>
          <w:bCs/>
          <w:sz w:val="28"/>
          <w:szCs w:val="28"/>
        </w:rPr>
        <w:t xml:space="preserve">: </w:t>
      </w:r>
      <w:r w:rsidRPr="00D41345">
        <w:rPr>
          <w:rFonts w:ascii="Times New Roman" w:hAnsi="Times New Roman" w:cs="Times New Roman"/>
          <w:sz w:val="28"/>
          <w:szCs w:val="28"/>
        </w:rPr>
        <w:t>power equipment; methanol; diesel fuel; dynamic mixing; high-technology ecosystems; computer modeling; turbines; equipment operating cycle; turbine fuel system.</w:t>
      </w:r>
    </w:p>
    <w:p w14:paraId="38D372A7" w14:textId="77777777" w:rsidR="006E6C46" w:rsidRPr="006E6C46" w:rsidRDefault="006E6C46" w:rsidP="00DE39AA">
      <w:pPr>
        <w:keepNext/>
        <w:keepLines/>
        <w:spacing w:after="0" w:line="360" w:lineRule="auto"/>
        <w:ind w:firstLine="680"/>
        <w:jc w:val="both"/>
        <w:rPr>
          <w:rFonts w:ascii="Times New Roman" w:hAnsi="Times New Roman" w:cs="Times New Roman"/>
          <w:b/>
          <w:bCs/>
          <w:sz w:val="28"/>
          <w:szCs w:val="28"/>
        </w:rPr>
      </w:pPr>
      <w:r w:rsidRPr="006E6C46">
        <w:rPr>
          <w:rFonts w:ascii="Times New Roman" w:hAnsi="Times New Roman" w:cs="Times New Roman"/>
          <w:b/>
          <w:bCs/>
          <w:sz w:val="28"/>
          <w:szCs w:val="28"/>
        </w:rPr>
        <w:t>Operational Safety and Cybersecurity Challenges</w:t>
      </w:r>
    </w:p>
    <w:p w14:paraId="22E22FC2" w14:textId="77777777" w:rsidR="006E6C46" w:rsidRPr="006E6C46" w:rsidRDefault="006E6C46" w:rsidP="00DE39AA">
      <w:pPr>
        <w:keepNext/>
        <w:keepLines/>
        <w:spacing w:after="0" w:line="360" w:lineRule="auto"/>
        <w:ind w:firstLine="680"/>
        <w:jc w:val="both"/>
        <w:rPr>
          <w:rFonts w:ascii="Times New Roman" w:hAnsi="Times New Roman" w:cs="Times New Roman"/>
          <w:bCs/>
          <w:sz w:val="28"/>
          <w:szCs w:val="28"/>
        </w:rPr>
      </w:pPr>
      <w:r w:rsidRPr="006E6C46">
        <w:rPr>
          <w:rFonts w:ascii="Times New Roman" w:hAnsi="Times New Roman" w:cs="Times New Roman"/>
          <w:bCs/>
          <w:sz w:val="28"/>
          <w:szCs w:val="28"/>
        </w:rPr>
        <w:t>In industrial environments, there is a critical need for protection methods and devices that, without complicating established operational schemes, can provide comprehensive and reliable protection for control and monitoring equipment. At the same time, such solutions should preserve existing circuit, kinematic, and functional elements while introducing new components that do not require modification of the base equipment during adaptation.</w:t>
      </w:r>
    </w:p>
    <w:p w14:paraId="5A4EFD11" w14:textId="77777777" w:rsidR="006E6C46" w:rsidRPr="006E6C46" w:rsidRDefault="006E6C46" w:rsidP="00DE39AA">
      <w:pPr>
        <w:keepNext/>
        <w:keepLines/>
        <w:spacing w:after="0" w:line="360" w:lineRule="auto"/>
        <w:ind w:firstLine="680"/>
        <w:jc w:val="both"/>
        <w:rPr>
          <w:rFonts w:ascii="Times New Roman" w:hAnsi="Times New Roman" w:cs="Times New Roman"/>
          <w:bCs/>
          <w:sz w:val="28"/>
          <w:szCs w:val="28"/>
        </w:rPr>
      </w:pPr>
      <w:r w:rsidRPr="006E6C46">
        <w:rPr>
          <w:rFonts w:ascii="Times New Roman" w:hAnsi="Times New Roman" w:cs="Times New Roman"/>
          <w:bCs/>
          <w:sz w:val="28"/>
          <w:szCs w:val="28"/>
        </w:rPr>
        <w:t>Practical experience demonstrates the necessity of mobile and highly simplified systems capable of ensuring autonomous equipment operation without involving additional data carriers.</w:t>
      </w:r>
    </w:p>
    <w:p w14:paraId="234F5BFB" w14:textId="77777777" w:rsidR="006E6C46" w:rsidRPr="006E6C46" w:rsidRDefault="006E6C46" w:rsidP="00DE39AA">
      <w:pPr>
        <w:keepNext/>
        <w:keepLines/>
        <w:spacing w:after="0" w:line="360" w:lineRule="auto"/>
        <w:ind w:firstLine="680"/>
        <w:jc w:val="both"/>
        <w:rPr>
          <w:rFonts w:ascii="Times New Roman" w:hAnsi="Times New Roman" w:cs="Times New Roman"/>
          <w:bCs/>
          <w:sz w:val="28"/>
          <w:szCs w:val="28"/>
        </w:rPr>
      </w:pPr>
      <w:r w:rsidRPr="006E6C46">
        <w:rPr>
          <w:rFonts w:ascii="Times New Roman" w:hAnsi="Times New Roman" w:cs="Times New Roman"/>
          <w:bCs/>
          <w:sz w:val="28"/>
          <w:szCs w:val="28"/>
        </w:rPr>
        <w:t>During the evaluation and analysis of existing protection systems, specialists from power companies concluded that the most cost-effective and efficient approach is the protection of data carriers that does not require significant structural or schematic changes to power-generating equipment.</w:t>
      </w:r>
    </w:p>
    <w:p w14:paraId="2A011A1A" w14:textId="4D72474D" w:rsidR="006E6C46" w:rsidRPr="003C53CE" w:rsidRDefault="006E6C46" w:rsidP="00DE39AA">
      <w:pPr>
        <w:keepNext/>
        <w:keepLines/>
        <w:spacing w:after="0" w:line="360" w:lineRule="auto"/>
        <w:ind w:firstLine="680"/>
        <w:jc w:val="both"/>
        <w:rPr>
          <w:rFonts w:ascii="Times New Roman" w:hAnsi="Times New Roman" w:cs="Times New Roman"/>
          <w:bCs/>
          <w:sz w:val="28"/>
          <w:szCs w:val="28"/>
        </w:rPr>
      </w:pPr>
      <w:r w:rsidRPr="006E6C46">
        <w:rPr>
          <w:rFonts w:ascii="Times New Roman" w:hAnsi="Times New Roman" w:cs="Times New Roman"/>
          <w:bCs/>
          <w:sz w:val="28"/>
          <w:szCs w:val="28"/>
        </w:rPr>
        <w:t xml:space="preserve">Leading power companies, utilizing the developments and concepts proposed by Artem </w:t>
      </w:r>
      <w:r>
        <w:rPr>
          <w:rFonts w:ascii="Times New Roman" w:hAnsi="Times New Roman" w:cs="Times New Roman"/>
          <w:bCs/>
          <w:sz w:val="28"/>
          <w:szCs w:val="28"/>
        </w:rPr>
        <w:t>Aleksanian</w:t>
      </w:r>
      <w:r w:rsidRPr="006E6C46">
        <w:rPr>
          <w:rFonts w:ascii="Times New Roman" w:hAnsi="Times New Roman" w:cs="Times New Roman"/>
          <w:bCs/>
          <w:sz w:val="28"/>
          <w:szCs w:val="28"/>
        </w:rPr>
        <w:t>, have become pioneers in the use of methanol as an alternative fuel for power-generating gas turbines.</w:t>
      </w:r>
    </w:p>
    <w:p w14:paraId="075319C3" w14:textId="77777777" w:rsidR="006E6C46" w:rsidRPr="006E6C46" w:rsidRDefault="006E6C46" w:rsidP="00DE39AA">
      <w:pPr>
        <w:keepNext/>
        <w:keepLines/>
        <w:spacing w:after="0" w:line="360" w:lineRule="auto"/>
        <w:ind w:firstLine="680"/>
        <w:jc w:val="both"/>
        <w:rPr>
          <w:rFonts w:ascii="Times New Roman" w:hAnsi="Times New Roman" w:cs="Times New Roman"/>
          <w:b/>
          <w:bCs/>
          <w:sz w:val="28"/>
          <w:szCs w:val="28"/>
        </w:rPr>
      </w:pPr>
      <w:r w:rsidRPr="006E6C46">
        <w:rPr>
          <w:rFonts w:ascii="Times New Roman" w:hAnsi="Times New Roman" w:cs="Times New Roman"/>
          <w:b/>
          <w:bCs/>
          <w:sz w:val="28"/>
          <w:szCs w:val="28"/>
        </w:rPr>
        <w:t>Fuel Mixing Technologies and Thermodynamic Considerations</w:t>
      </w:r>
    </w:p>
    <w:p w14:paraId="1A0FF7CD" w14:textId="77777777" w:rsidR="006E6C46" w:rsidRPr="006E6C46" w:rsidRDefault="006E6C46" w:rsidP="00DE39AA">
      <w:pPr>
        <w:keepNext/>
        <w:keepLines/>
        <w:spacing w:after="0" w:line="360" w:lineRule="auto"/>
        <w:ind w:firstLine="680"/>
        <w:jc w:val="both"/>
        <w:rPr>
          <w:rFonts w:ascii="Times New Roman" w:hAnsi="Times New Roman" w:cs="Times New Roman"/>
          <w:bCs/>
          <w:sz w:val="28"/>
          <w:szCs w:val="28"/>
        </w:rPr>
      </w:pPr>
      <w:r w:rsidRPr="006E6C46">
        <w:rPr>
          <w:rFonts w:ascii="Times New Roman" w:hAnsi="Times New Roman" w:cs="Times New Roman"/>
          <w:bCs/>
          <w:sz w:val="28"/>
          <w:szCs w:val="28"/>
        </w:rPr>
        <w:t>Gas turbines with capacities of 20–25 MW typically use No. 2 diesel fuel as their primary fuel. One of the original objectives pursued by the developers of the new innovative technology was the utilization of so-called evaporation energy, which is highest in methanol compared to other commonly used liquid fuels.</w:t>
      </w:r>
    </w:p>
    <w:p w14:paraId="71A24285" w14:textId="77777777" w:rsidR="006E6C46" w:rsidRPr="006E6C46" w:rsidRDefault="006E6C46" w:rsidP="00DE39AA">
      <w:pPr>
        <w:keepNext/>
        <w:keepLines/>
        <w:spacing w:after="0" w:line="360" w:lineRule="auto"/>
        <w:ind w:firstLine="680"/>
        <w:jc w:val="both"/>
        <w:rPr>
          <w:rFonts w:ascii="Times New Roman" w:hAnsi="Times New Roman" w:cs="Times New Roman"/>
          <w:bCs/>
          <w:sz w:val="28"/>
          <w:szCs w:val="28"/>
        </w:rPr>
      </w:pPr>
      <w:r w:rsidRPr="006E6C46">
        <w:rPr>
          <w:rFonts w:ascii="Times New Roman" w:hAnsi="Times New Roman" w:cs="Times New Roman"/>
          <w:bCs/>
          <w:sz w:val="28"/>
          <w:szCs w:val="28"/>
        </w:rPr>
        <w:lastRenderedPageBreak/>
        <w:t>To implement this and other innovative objectives, various modifications and optimizations of turbine fuel systems were applied. These included both complete replacement of diesel fuel with methanol and innovative solutions involving dynamic mixing of methanol with small proportions of conventional diesel fuel.</w:t>
      </w:r>
    </w:p>
    <w:p w14:paraId="78DEDA5B" w14:textId="77777777" w:rsidR="006E6C46" w:rsidRPr="006E6C46" w:rsidRDefault="006E6C46" w:rsidP="00DE39AA">
      <w:pPr>
        <w:keepNext/>
        <w:keepLines/>
        <w:spacing w:after="0" w:line="360" w:lineRule="auto"/>
        <w:ind w:firstLine="680"/>
        <w:jc w:val="both"/>
        <w:rPr>
          <w:rFonts w:ascii="Times New Roman" w:hAnsi="Times New Roman" w:cs="Times New Roman"/>
          <w:bCs/>
          <w:sz w:val="28"/>
          <w:szCs w:val="28"/>
        </w:rPr>
      </w:pPr>
      <w:r w:rsidRPr="006E6C46">
        <w:rPr>
          <w:rFonts w:ascii="Times New Roman" w:hAnsi="Times New Roman" w:cs="Times New Roman"/>
          <w:bCs/>
          <w:sz w:val="28"/>
          <w:szCs w:val="28"/>
        </w:rPr>
        <w:t>This mixing approach helps mitigate certain combustion-related properties of methanol, primarily those associated with its relatively low flame temperature.</w:t>
      </w:r>
    </w:p>
    <w:p w14:paraId="186BC06F" w14:textId="77777777" w:rsidR="006E6C46" w:rsidRPr="006E6C46" w:rsidRDefault="006E6C46" w:rsidP="00DE39AA">
      <w:pPr>
        <w:keepNext/>
        <w:keepLines/>
        <w:spacing w:after="0" w:line="360" w:lineRule="auto"/>
        <w:ind w:firstLine="680"/>
        <w:jc w:val="both"/>
        <w:rPr>
          <w:rFonts w:ascii="Times New Roman" w:hAnsi="Times New Roman" w:cs="Times New Roman"/>
          <w:bCs/>
          <w:sz w:val="28"/>
          <w:szCs w:val="28"/>
        </w:rPr>
      </w:pPr>
      <w:r w:rsidRPr="006E6C46">
        <w:rPr>
          <w:rFonts w:ascii="Times New Roman" w:hAnsi="Times New Roman" w:cs="Times New Roman"/>
          <w:bCs/>
          <w:sz w:val="28"/>
          <w:szCs w:val="28"/>
        </w:rPr>
        <w:t>Given that hundreds and thousands of turbines with long operational lifespans are currently in service—using heavy diesel fuels such as fuel oil, as well as natural gas, coal dust, and other fuel variants—it is reasonable to focus analytical attention on differences in adaptation systems for dynamic mixing of methanol with these fuels, as well as on the design of the mixing devices themselves.</w:t>
      </w:r>
    </w:p>
    <w:p w14:paraId="78C22109" w14:textId="77777777" w:rsidR="006E6C46" w:rsidRPr="006E6C46" w:rsidRDefault="006E6C46" w:rsidP="00DE39AA">
      <w:pPr>
        <w:keepNext/>
        <w:keepLines/>
        <w:spacing w:after="0" w:line="360" w:lineRule="auto"/>
        <w:ind w:firstLine="680"/>
        <w:jc w:val="both"/>
        <w:rPr>
          <w:rFonts w:ascii="Times New Roman" w:hAnsi="Times New Roman" w:cs="Times New Roman"/>
          <w:bCs/>
          <w:sz w:val="28"/>
          <w:szCs w:val="28"/>
        </w:rPr>
      </w:pPr>
      <w:r w:rsidRPr="006E6C46">
        <w:rPr>
          <w:rFonts w:ascii="Times New Roman" w:hAnsi="Times New Roman" w:cs="Times New Roman"/>
          <w:bCs/>
          <w:sz w:val="28"/>
          <w:szCs w:val="28"/>
        </w:rPr>
        <w:t>Experimental testing and qualification trials validated fundamental technical solutions for such devices, with variations depending on fuel type and the number of mixed fuel components.</w:t>
      </w:r>
    </w:p>
    <w:p w14:paraId="4A7A57BF" w14:textId="77777777" w:rsidR="006E6C46" w:rsidRPr="003C53CE" w:rsidRDefault="006E6C46" w:rsidP="00DE39AA">
      <w:pPr>
        <w:keepNext/>
        <w:keepLines/>
        <w:spacing w:after="0" w:line="360" w:lineRule="auto"/>
        <w:ind w:firstLine="680"/>
        <w:jc w:val="both"/>
        <w:rPr>
          <w:rFonts w:ascii="Times New Roman" w:hAnsi="Times New Roman" w:cs="Times New Roman"/>
          <w:bCs/>
          <w:sz w:val="28"/>
          <w:szCs w:val="28"/>
        </w:rPr>
      </w:pPr>
      <w:r w:rsidRPr="006E6C46">
        <w:rPr>
          <w:rFonts w:ascii="Times New Roman" w:hAnsi="Times New Roman" w:cs="Times New Roman"/>
          <w:bCs/>
          <w:sz w:val="28"/>
          <w:szCs w:val="28"/>
        </w:rPr>
        <w:t>Despite a high level of unification and standardization in fuel preparation systems, the overall thermodynamic infrastructure remains highly dependent on the mobility and efficiency of control, monitoring, and calibration systems, including real-time adaptive signal processing.</w:t>
      </w:r>
    </w:p>
    <w:p w14:paraId="53AC8128" w14:textId="70DEA172" w:rsidR="00B929B9" w:rsidRPr="003C53CE" w:rsidRDefault="006E6C46" w:rsidP="00DE39AA">
      <w:pPr>
        <w:keepNext/>
        <w:keepLines/>
        <w:spacing w:after="0" w:line="360" w:lineRule="auto"/>
        <w:ind w:firstLine="680"/>
        <w:jc w:val="both"/>
        <w:rPr>
          <w:rFonts w:ascii="Times New Roman" w:hAnsi="Times New Roman" w:cs="Times New Roman"/>
          <w:b/>
          <w:sz w:val="28"/>
          <w:szCs w:val="28"/>
        </w:rPr>
      </w:pPr>
      <w:r w:rsidRPr="006E6C46">
        <w:rPr>
          <w:rFonts w:ascii="Times New Roman" w:hAnsi="Times New Roman" w:cs="Times New Roman"/>
          <w:b/>
          <w:sz w:val="28"/>
          <w:szCs w:val="28"/>
        </w:rPr>
        <w:t>Figures and System Descriptions</w:t>
      </w:r>
    </w:p>
    <w:p w14:paraId="3E64CB4D" w14:textId="77777777" w:rsidR="00DE39AA" w:rsidRPr="003C53CE" w:rsidRDefault="006E6C46" w:rsidP="00DE39AA">
      <w:pPr>
        <w:pStyle w:val="aa"/>
        <w:keepNext/>
        <w:keepLines/>
        <w:spacing w:after="0" w:line="360" w:lineRule="auto"/>
        <w:ind w:firstLine="680"/>
        <w:rPr>
          <w:rFonts w:ascii="Times New Roman" w:hAnsi="Times New Roman" w:cs="Times New Roman"/>
          <w:color w:val="000000" w:themeColor="text1"/>
          <w:sz w:val="28"/>
          <w:szCs w:val="28"/>
        </w:rPr>
      </w:pPr>
      <w:r w:rsidRPr="00663CA5">
        <w:rPr>
          <w:rFonts w:ascii="Times New Roman" w:hAnsi="Times New Roman" w:cs="Times New Roman"/>
          <w:b/>
          <w:bCs/>
          <w:i w:val="0"/>
          <w:iCs w:val="0"/>
          <w:color w:val="000000" w:themeColor="text1"/>
          <w:sz w:val="28"/>
          <w:szCs w:val="28"/>
        </w:rPr>
        <w:t>Figure</w:t>
      </w:r>
      <w:r w:rsidR="00B929B9" w:rsidRPr="00DE39AA">
        <w:rPr>
          <w:rFonts w:ascii="Times New Roman" w:hAnsi="Times New Roman" w:cs="Times New Roman"/>
          <w:b/>
          <w:bCs/>
          <w:i w:val="0"/>
          <w:iCs w:val="0"/>
          <w:color w:val="000000" w:themeColor="text1"/>
          <w:sz w:val="28"/>
          <w:szCs w:val="28"/>
        </w:rPr>
        <w:t xml:space="preserve"> </w:t>
      </w:r>
      <w:r w:rsidR="00B929B9" w:rsidRPr="00663CA5">
        <w:rPr>
          <w:rFonts w:ascii="Times New Roman" w:hAnsi="Times New Roman" w:cs="Times New Roman"/>
          <w:b/>
          <w:bCs/>
          <w:i w:val="0"/>
          <w:iCs w:val="0"/>
          <w:color w:val="000000" w:themeColor="text1"/>
          <w:sz w:val="28"/>
          <w:szCs w:val="28"/>
        </w:rPr>
        <w:fldChar w:fldCharType="begin"/>
      </w:r>
      <w:r w:rsidR="00B929B9" w:rsidRPr="00DE39AA">
        <w:rPr>
          <w:rFonts w:ascii="Times New Roman" w:hAnsi="Times New Roman" w:cs="Times New Roman"/>
          <w:b/>
          <w:bCs/>
          <w:i w:val="0"/>
          <w:iCs w:val="0"/>
          <w:color w:val="000000" w:themeColor="text1"/>
          <w:sz w:val="28"/>
          <w:szCs w:val="28"/>
        </w:rPr>
        <w:instrText xml:space="preserve"> </w:instrText>
      </w:r>
      <w:r w:rsidR="00B929B9" w:rsidRPr="00663CA5">
        <w:rPr>
          <w:rFonts w:ascii="Times New Roman" w:hAnsi="Times New Roman" w:cs="Times New Roman"/>
          <w:b/>
          <w:bCs/>
          <w:i w:val="0"/>
          <w:iCs w:val="0"/>
          <w:color w:val="000000" w:themeColor="text1"/>
          <w:sz w:val="28"/>
          <w:szCs w:val="28"/>
        </w:rPr>
        <w:instrText>SEQ</w:instrText>
      </w:r>
      <w:r w:rsidR="00B929B9" w:rsidRPr="00DE39AA">
        <w:rPr>
          <w:rFonts w:ascii="Times New Roman" w:hAnsi="Times New Roman" w:cs="Times New Roman"/>
          <w:b/>
          <w:bCs/>
          <w:i w:val="0"/>
          <w:iCs w:val="0"/>
          <w:color w:val="000000" w:themeColor="text1"/>
          <w:sz w:val="28"/>
          <w:szCs w:val="28"/>
        </w:rPr>
        <w:instrText xml:space="preserve"> </w:instrText>
      </w:r>
      <w:r w:rsidR="00B929B9" w:rsidRPr="00663CA5">
        <w:rPr>
          <w:rFonts w:ascii="Times New Roman" w:hAnsi="Times New Roman" w:cs="Times New Roman"/>
          <w:b/>
          <w:bCs/>
          <w:i w:val="0"/>
          <w:iCs w:val="0"/>
          <w:color w:val="000000" w:themeColor="text1"/>
          <w:sz w:val="28"/>
          <w:szCs w:val="28"/>
          <w:lang w:val="ru-RU"/>
        </w:rPr>
        <w:instrText>Рисунок</w:instrText>
      </w:r>
      <w:r w:rsidR="00B929B9" w:rsidRPr="00DE39AA">
        <w:rPr>
          <w:rFonts w:ascii="Times New Roman" w:hAnsi="Times New Roman" w:cs="Times New Roman"/>
          <w:b/>
          <w:bCs/>
          <w:i w:val="0"/>
          <w:iCs w:val="0"/>
          <w:color w:val="000000" w:themeColor="text1"/>
          <w:sz w:val="28"/>
          <w:szCs w:val="28"/>
        </w:rPr>
        <w:instrText xml:space="preserve"> \* </w:instrText>
      </w:r>
      <w:r w:rsidR="00B929B9" w:rsidRPr="00663CA5">
        <w:rPr>
          <w:rFonts w:ascii="Times New Roman" w:hAnsi="Times New Roman" w:cs="Times New Roman"/>
          <w:b/>
          <w:bCs/>
          <w:i w:val="0"/>
          <w:iCs w:val="0"/>
          <w:color w:val="000000" w:themeColor="text1"/>
          <w:sz w:val="28"/>
          <w:szCs w:val="28"/>
        </w:rPr>
        <w:instrText>ARABIC</w:instrText>
      </w:r>
      <w:r w:rsidR="00B929B9" w:rsidRPr="00DE39AA">
        <w:rPr>
          <w:rFonts w:ascii="Times New Roman" w:hAnsi="Times New Roman" w:cs="Times New Roman"/>
          <w:b/>
          <w:bCs/>
          <w:i w:val="0"/>
          <w:iCs w:val="0"/>
          <w:color w:val="000000" w:themeColor="text1"/>
          <w:sz w:val="28"/>
          <w:szCs w:val="28"/>
        </w:rPr>
        <w:instrText xml:space="preserve"> </w:instrText>
      </w:r>
      <w:r w:rsidR="00B929B9" w:rsidRPr="00663CA5">
        <w:rPr>
          <w:rFonts w:ascii="Times New Roman" w:hAnsi="Times New Roman" w:cs="Times New Roman"/>
          <w:b/>
          <w:bCs/>
          <w:i w:val="0"/>
          <w:iCs w:val="0"/>
          <w:color w:val="000000" w:themeColor="text1"/>
          <w:sz w:val="28"/>
          <w:szCs w:val="28"/>
        </w:rPr>
        <w:fldChar w:fldCharType="separate"/>
      </w:r>
      <w:r w:rsidR="00B929B9" w:rsidRPr="00DE39AA">
        <w:rPr>
          <w:rFonts w:ascii="Times New Roman" w:hAnsi="Times New Roman" w:cs="Times New Roman"/>
          <w:b/>
          <w:bCs/>
          <w:i w:val="0"/>
          <w:iCs w:val="0"/>
          <w:noProof/>
          <w:color w:val="000000" w:themeColor="text1"/>
          <w:sz w:val="28"/>
          <w:szCs w:val="28"/>
        </w:rPr>
        <w:t>1</w:t>
      </w:r>
      <w:r w:rsidR="00B929B9" w:rsidRPr="00663CA5">
        <w:rPr>
          <w:rFonts w:ascii="Times New Roman" w:hAnsi="Times New Roman" w:cs="Times New Roman"/>
          <w:b/>
          <w:bCs/>
          <w:i w:val="0"/>
          <w:iCs w:val="0"/>
          <w:color w:val="000000" w:themeColor="text1"/>
          <w:sz w:val="28"/>
          <w:szCs w:val="28"/>
        </w:rPr>
        <w:fldChar w:fldCharType="end"/>
      </w:r>
      <w:r w:rsidR="00B929B9" w:rsidRPr="00DE39AA">
        <w:rPr>
          <w:rFonts w:ascii="Times New Roman" w:hAnsi="Times New Roman" w:cs="Times New Roman"/>
          <w:b/>
          <w:bCs/>
          <w:i w:val="0"/>
          <w:iCs w:val="0"/>
          <w:color w:val="000000" w:themeColor="text1"/>
          <w:sz w:val="28"/>
          <w:szCs w:val="28"/>
        </w:rPr>
        <w:t xml:space="preserve">. </w:t>
      </w:r>
      <w:r w:rsidRPr="00663CA5">
        <w:rPr>
          <w:rFonts w:ascii="Times New Roman" w:hAnsi="Times New Roman" w:cs="Times New Roman"/>
          <w:color w:val="000000" w:themeColor="text1"/>
          <w:sz w:val="28"/>
          <w:szCs w:val="28"/>
        </w:rPr>
        <w:t>Three-dimensional model of a device for dynamic mixing of diesel fuel with methanol.</w:t>
      </w:r>
    </w:p>
    <w:p w14:paraId="3F5531A1" w14:textId="160DD268" w:rsidR="00663CA5" w:rsidRPr="00DE39AA" w:rsidRDefault="00DE39AA" w:rsidP="00DE39AA">
      <w:pPr>
        <w:pStyle w:val="aa"/>
        <w:keepNext/>
        <w:keepLines/>
        <w:spacing w:after="0" w:line="360" w:lineRule="auto"/>
        <w:ind w:firstLine="680"/>
        <w:rPr>
          <w:rFonts w:ascii="Times New Roman" w:hAnsi="Times New Roman" w:cs="Times New Roman"/>
          <w:color w:val="000000" w:themeColor="text1"/>
          <w:sz w:val="48"/>
          <w:szCs w:val="48"/>
          <w:lang w:val="ru-RU"/>
        </w:rPr>
      </w:pPr>
      <w:r w:rsidRPr="00DE39AA">
        <w:rPr>
          <w:rFonts w:ascii="Times New Roman" w:hAnsi="Times New Roman" w:cs="Times New Roman"/>
          <w:noProof/>
          <w:sz w:val="28"/>
          <w:szCs w:val="28"/>
        </w:rPr>
        <w:t xml:space="preserve"> </w:t>
      </w:r>
      <w:r w:rsidRPr="00B929B9">
        <w:rPr>
          <w:rFonts w:ascii="Times New Roman" w:hAnsi="Times New Roman" w:cs="Times New Roman"/>
          <w:noProof/>
          <w:sz w:val="28"/>
          <w:szCs w:val="28"/>
        </w:rPr>
        <w:drawing>
          <wp:inline distT="0" distB="0" distL="0" distR="0" wp14:anchorId="79BCBAB3" wp14:editId="6C59613A">
            <wp:extent cx="2966224" cy="1903961"/>
            <wp:effectExtent l="0" t="0" r="571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FOLD ASSEMBLY INFRASTRUCTURE 4.0_crop-1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94050" cy="1921822"/>
                    </a:xfrm>
                    <a:prstGeom prst="rect">
                      <a:avLst/>
                    </a:prstGeom>
                  </pic:spPr>
                </pic:pic>
              </a:graphicData>
            </a:graphic>
          </wp:inline>
        </w:drawing>
      </w:r>
    </w:p>
    <w:p w14:paraId="1B08DF45" w14:textId="3E6A08BF" w:rsidR="00DE39AA" w:rsidRPr="003C53CE" w:rsidRDefault="006E6C46" w:rsidP="00DE39AA">
      <w:pPr>
        <w:keepNext/>
        <w:keepLines/>
        <w:spacing w:after="0" w:line="360" w:lineRule="auto"/>
        <w:ind w:firstLine="680"/>
        <w:jc w:val="both"/>
        <w:rPr>
          <w:rFonts w:ascii="Times New Roman" w:hAnsi="Times New Roman" w:cs="Times New Roman"/>
          <w:sz w:val="28"/>
          <w:szCs w:val="28"/>
        </w:rPr>
      </w:pPr>
      <w:r w:rsidRPr="006E6C46">
        <w:rPr>
          <w:rFonts w:ascii="Times New Roman" w:hAnsi="Times New Roman" w:cs="Times New Roman"/>
          <w:sz w:val="28"/>
          <w:szCs w:val="28"/>
        </w:rPr>
        <w:lastRenderedPageBreak/>
        <w:t>The first image presents a three-dimensional model of a device designed for dynamic mixing of diesel fuel and methanol directly within the fuel line of thermodynamic equipment.</w:t>
      </w:r>
    </w:p>
    <w:p w14:paraId="6D7C3C96" w14:textId="77777777" w:rsidR="006E6C46" w:rsidRPr="006E6C46" w:rsidRDefault="006E6C46" w:rsidP="00DE39AA">
      <w:pPr>
        <w:keepNext/>
        <w:keepLines/>
        <w:spacing w:after="0" w:line="360" w:lineRule="auto"/>
        <w:ind w:firstLine="680"/>
        <w:jc w:val="both"/>
        <w:rPr>
          <w:rFonts w:ascii="Times New Roman" w:hAnsi="Times New Roman" w:cs="Times New Roman"/>
          <w:sz w:val="28"/>
          <w:szCs w:val="28"/>
        </w:rPr>
      </w:pPr>
      <w:r w:rsidRPr="006E6C46">
        <w:rPr>
          <w:rFonts w:ascii="Times New Roman" w:hAnsi="Times New Roman" w:cs="Times New Roman"/>
          <w:sz w:val="28"/>
          <w:szCs w:val="28"/>
        </w:rPr>
        <w:t>The device is extremely simple and, even in this configuration, can be used in at least two modes: as a static mixer (with no moving parts) or as a static online homogenization device for fuel or fuel mixtures directly within the fuel line.</w:t>
      </w:r>
    </w:p>
    <w:p w14:paraId="17067291" w14:textId="6D65D8AC" w:rsidR="00DE39AA" w:rsidRPr="003C53CE" w:rsidRDefault="006E6C46" w:rsidP="00DE39AA">
      <w:pPr>
        <w:keepNext/>
        <w:keepLines/>
        <w:spacing w:after="0" w:line="360" w:lineRule="auto"/>
        <w:ind w:firstLine="680"/>
        <w:jc w:val="both"/>
        <w:rPr>
          <w:rFonts w:ascii="Times New Roman" w:hAnsi="Times New Roman" w:cs="Times New Roman"/>
          <w:sz w:val="28"/>
          <w:szCs w:val="28"/>
        </w:rPr>
      </w:pPr>
      <w:r w:rsidRPr="006E6C46">
        <w:rPr>
          <w:rFonts w:ascii="Times New Roman" w:hAnsi="Times New Roman" w:cs="Times New Roman"/>
          <w:sz w:val="28"/>
          <w:szCs w:val="28"/>
        </w:rPr>
        <w:t>Due to the unique complexity of power-generating equipment, the introduction of even such a compact and simple device requires appropriate correction of operating characteristics, which in turn necessitates modification of processor software and onboard computing systems.</w:t>
      </w:r>
    </w:p>
    <w:p w14:paraId="4BE03793" w14:textId="1D46FDBB" w:rsidR="00DE39AA" w:rsidRPr="00DE39AA" w:rsidRDefault="006E6C46" w:rsidP="00DE39AA">
      <w:pPr>
        <w:keepNext/>
        <w:keepLines/>
        <w:spacing w:after="0" w:line="360" w:lineRule="auto"/>
        <w:ind w:firstLine="680"/>
        <w:jc w:val="both"/>
        <w:rPr>
          <w:rFonts w:ascii="Times New Roman" w:hAnsi="Times New Roman" w:cs="Times New Roman"/>
          <w:sz w:val="28"/>
          <w:szCs w:val="28"/>
        </w:rPr>
      </w:pPr>
      <w:r w:rsidRPr="006E6C46">
        <w:rPr>
          <w:rFonts w:ascii="Times New Roman" w:hAnsi="Times New Roman" w:cs="Times New Roman"/>
          <w:sz w:val="28"/>
          <w:szCs w:val="28"/>
        </w:rPr>
        <w:t>From a mechanical and hydraulic standpoint, this replacement process is entirely standard and does not present complications. However, from a cybersecurity perspective, the temporary pause required for software modification represents a critical vulnerability</w:t>
      </w:r>
      <w:r w:rsidR="00DE39AA" w:rsidRPr="00DE39AA">
        <w:rPr>
          <w:rFonts w:ascii="Times New Roman" w:hAnsi="Times New Roman" w:cs="Times New Roman"/>
          <w:sz w:val="28"/>
          <w:szCs w:val="28"/>
        </w:rPr>
        <w:t xml:space="preserve"> </w:t>
      </w:r>
      <w:r w:rsidRPr="006E6C46">
        <w:rPr>
          <w:rFonts w:ascii="Times New Roman" w:hAnsi="Times New Roman" w:cs="Times New Roman"/>
          <w:sz w:val="28"/>
          <w:szCs w:val="28"/>
        </w:rPr>
        <w:t>window through which malicious software may penetrate control and monitoring systems.</w:t>
      </w:r>
    </w:p>
    <w:p w14:paraId="163F4820" w14:textId="3387A436" w:rsidR="00DE39AA" w:rsidRPr="00DE39AA" w:rsidRDefault="006E6C46" w:rsidP="00DE39AA">
      <w:pPr>
        <w:keepNext/>
        <w:keepLines/>
        <w:spacing w:after="0" w:line="360" w:lineRule="auto"/>
        <w:ind w:firstLine="680"/>
        <w:jc w:val="both"/>
        <w:rPr>
          <w:rFonts w:ascii="Times New Roman" w:hAnsi="Times New Roman" w:cs="Times New Roman"/>
          <w:sz w:val="28"/>
          <w:szCs w:val="28"/>
        </w:rPr>
      </w:pPr>
      <w:r w:rsidRPr="006E6C46">
        <w:rPr>
          <w:rFonts w:ascii="Times New Roman" w:hAnsi="Times New Roman" w:cs="Times New Roman"/>
          <w:sz w:val="28"/>
          <w:szCs w:val="28"/>
        </w:rPr>
        <w:t>Given the inertial nature of such systems, detection of intrusion may only occur after a significant delay, during which critical equipment components may be compromised.</w:t>
      </w:r>
    </w:p>
    <w:p w14:paraId="7497AF77" w14:textId="38B22C19" w:rsidR="00DE39AA" w:rsidRDefault="00663CA5" w:rsidP="00DE39AA">
      <w:pPr>
        <w:keepNext/>
        <w:keepLines/>
        <w:spacing w:after="0" w:line="360" w:lineRule="auto"/>
        <w:ind w:firstLine="680"/>
        <w:jc w:val="both"/>
        <w:rPr>
          <w:rFonts w:ascii="Times New Roman" w:hAnsi="Times New Roman" w:cs="Times New Roman"/>
          <w:b/>
          <w:bCs/>
          <w:sz w:val="28"/>
          <w:szCs w:val="28"/>
          <w:lang w:val="ru-RU"/>
        </w:rPr>
      </w:pPr>
      <w:r w:rsidRPr="00DE39AA">
        <w:rPr>
          <w:rFonts w:ascii="Times New Roman" w:hAnsi="Times New Roman" w:cs="Times New Roman"/>
          <w:b/>
          <w:bCs/>
          <w:sz w:val="28"/>
          <w:szCs w:val="28"/>
        </w:rPr>
        <w:t>Figure 2</w:t>
      </w:r>
    </w:p>
    <w:p w14:paraId="3FCE16B1" w14:textId="26529479" w:rsidR="00DE39AA" w:rsidRPr="00DE39AA" w:rsidRDefault="00DE39AA" w:rsidP="00DE39AA">
      <w:pPr>
        <w:keepNext/>
        <w:keepLines/>
        <w:spacing w:after="0" w:line="360" w:lineRule="auto"/>
        <w:ind w:firstLine="680"/>
        <w:jc w:val="both"/>
        <w:rPr>
          <w:rFonts w:ascii="Times New Roman" w:hAnsi="Times New Roman" w:cs="Times New Roman"/>
          <w:b/>
          <w:bCs/>
          <w:sz w:val="28"/>
          <w:szCs w:val="28"/>
          <w:lang w:val="ru-RU"/>
        </w:rPr>
      </w:pPr>
      <w:r w:rsidRPr="00B929B9">
        <w:rPr>
          <w:rFonts w:ascii="Times New Roman" w:hAnsi="Times New Roman" w:cs="Times New Roman"/>
          <w:noProof/>
          <w:sz w:val="28"/>
          <w:szCs w:val="28"/>
        </w:rPr>
        <w:drawing>
          <wp:inline distT="0" distB="0" distL="0" distR="0" wp14:anchorId="7D04BD5D" wp14:editId="416BC6B0">
            <wp:extent cx="3702050" cy="23177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two devices assembly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02050" cy="2317750"/>
                    </a:xfrm>
                    <a:prstGeom prst="rect">
                      <a:avLst/>
                    </a:prstGeom>
                  </pic:spPr>
                </pic:pic>
              </a:graphicData>
            </a:graphic>
          </wp:inline>
        </w:drawing>
      </w:r>
    </w:p>
    <w:p w14:paraId="75E74442" w14:textId="79754164" w:rsidR="00DE39AA" w:rsidRPr="00DE39AA" w:rsidRDefault="00DE39AA" w:rsidP="00DE39AA">
      <w:pPr>
        <w:keepNext/>
        <w:keepLines/>
        <w:spacing w:after="0" w:line="360" w:lineRule="auto"/>
      </w:pPr>
      <w:r w:rsidRPr="00DE39AA">
        <w:t xml:space="preserve"> </w:t>
      </w:r>
    </w:p>
    <w:p w14:paraId="2E711D79" w14:textId="7B9D05E9" w:rsidR="006E6C46" w:rsidRPr="006E6C46" w:rsidRDefault="006E6C46" w:rsidP="00DE39AA">
      <w:pPr>
        <w:keepNext/>
        <w:keepLines/>
        <w:spacing w:after="0" w:line="360" w:lineRule="auto"/>
        <w:ind w:firstLine="680"/>
        <w:jc w:val="both"/>
        <w:rPr>
          <w:rFonts w:ascii="Times New Roman" w:hAnsi="Times New Roman" w:cs="Times New Roman"/>
          <w:sz w:val="28"/>
          <w:szCs w:val="28"/>
        </w:rPr>
      </w:pPr>
      <w:r w:rsidRPr="006E6C46">
        <w:rPr>
          <w:rFonts w:ascii="Times New Roman" w:hAnsi="Times New Roman" w:cs="Times New Roman"/>
          <w:sz w:val="28"/>
          <w:szCs w:val="28"/>
        </w:rPr>
        <w:lastRenderedPageBreak/>
        <w:t>When a dual mixing</w:t>
      </w:r>
      <w:r>
        <w:rPr>
          <w:rFonts w:ascii="Times New Roman" w:hAnsi="Times New Roman" w:cs="Times New Roman"/>
          <w:sz w:val="28"/>
          <w:szCs w:val="28"/>
        </w:rPr>
        <w:t xml:space="preserve"> (figure 2)</w:t>
      </w:r>
      <w:r w:rsidRPr="006E6C46">
        <w:rPr>
          <w:rFonts w:ascii="Times New Roman" w:hAnsi="Times New Roman" w:cs="Times New Roman"/>
          <w:sz w:val="28"/>
          <w:szCs w:val="28"/>
        </w:rPr>
        <w:t xml:space="preserve"> system is integrated, the corresponding risk nearly doubles. Furthermore, if excess fuel recirculation is present, the number of components potentially affected by malicious software increases severalfold, significantly amplifying modernization risks.</w:t>
      </w:r>
    </w:p>
    <w:p w14:paraId="44846A92" w14:textId="77777777" w:rsidR="006E6C46" w:rsidRPr="006E6C46" w:rsidRDefault="006E6C46" w:rsidP="00DE39AA">
      <w:pPr>
        <w:keepNext/>
        <w:keepLines/>
        <w:spacing w:after="0" w:line="360" w:lineRule="auto"/>
        <w:ind w:firstLine="680"/>
        <w:jc w:val="both"/>
        <w:rPr>
          <w:rFonts w:ascii="Times New Roman" w:hAnsi="Times New Roman" w:cs="Times New Roman"/>
          <w:sz w:val="28"/>
          <w:szCs w:val="28"/>
        </w:rPr>
      </w:pPr>
      <w:r w:rsidRPr="006E6C46">
        <w:rPr>
          <w:rFonts w:ascii="Times New Roman" w:hAnsi="Times New Roman" w:cs="Times New Roman"/>
          <w:sz w:val="28"/>
          <w:szCs w:val="28"/>
        </w:rPr>
        <w:t>In real-world conditions, significantly higher volumetric or mass fuel flow rates are often required. Since the calorific value of methanol is approximately half that of diesel fuel, modernization efforts must increase fuel consumption by more than twofold.</w:t>
      </w:r>
    </w:p>
    <w:p w14:paraId="26F9450C" w14:textId="77777777" w:rsidR="006E6C46" w:rsidRPr="006E6C46" w:rsidRDefault="006E6C46" w:rsidP="00DE39AA">
      <w:pPr>
        <w:keepNext/>
        <w:keepLines/>
        <w:spacing w:after="0" w:line="360" w:lineRule="auto"/>
        <w:ind w:firstLine="680"/>
        <w:jc w:val="both"/>
        <w:rPr>
          <w:rFonts w:ascii="Times New Roman" w:hAnsi="Times New Roman" w:cs="Times New Roman"/>
          <w:sz w:val="28"/>
          <w:szCs w:val="28"/>
        </w:rPr>
      </w:pPr>
      <w:r w:rsidRPr="006E6C46">
        <w:rPr>
          <w:rFonts w:ascii="Times New Roman" w:hAnsi="Times New Roman" w:cs="Times New Roman"/>
          <w:sz w:val="28"/>
          <w:szCs w:val="28"/>
        </w:rPr>
        <w:t>This further complicates modernization and necessitates a proportional increase in the number of devices, each requiring comprehensive control and monitoring elements. Such systems demand greater processing power and capacity from programmable controllers, confirming the validity of earlier conclusions.</w:t>
      </w:r>
    </w:p>
    <w:p w14:paraId="0B71E534" w14:textId="6EA0A9AB" w:rsidR="005E59EE" w:rsidRPr="003C53CE" w:rsidRDefault="00663CA5" w:rsidP="00DE39AA">
      <w:pPr>
        <w:keepNext/>
        <w:keepLines/>
        <w:spacing w:after="0" w:line="360" w:lineRule="auto"/>
        <w:ind w:firstLine="680"/>
        <w:rPr>
          <w:rFonts w:ascii="Times New Roman" w:hAnsi="Times New Roman" w:cs="Times New Roman"/>
          <w:sz w:val="28"/>
          <w:szCs w:val="28"/>
        </w:rPr>
      </w:pPr>
      <w:r w:rsidRPr="00663CA5">
        <w:rPr>
          <w:rFonts w:ascii="Times New Roman" w:hAnsi="Times New Roman" w:cs="Times New Roman"/>
          <w:sz w:val="28"/>
          <w:szCs w:val="28"/>
        </w:rPr>
        <w:t>The next image (Figure 3) illustrates a quadruple system consisting of four independent and potentially autonomous units.</w:t>
      </w:r>
    </w:p>
    <w:p w14:paraId="2128ED87" w14:textId="097561FB" w:rsidR="00DE39AA" w:rsidRPr="00DE39AA" w:rsidRDefault="00DE39AA" w:rsidP="00DE39AA">
      <w:pPr>
        <w:keepNext/>
        <w:keepLines/>
        <w:spacing w:after="0" w:line="360" w:lineRule="auto"/>
        <w:ind w:firstLine="680"/>
        <w:rPr>
          <w:rFonts w:ascii="Times New Roman" w:hAnsi="Times New Roman" w:cs="Times New Roman"/>
          <w:sz w:val="28"/>
          <w:szCs w:val="28"/>
        </w:rPr>
      </w:pPr>
      <w:r w:rsidRPr="005E59EE">
        <w:rPr>
          <w:rFonts w:ascii="Times New Roman" w:hAnsi="Times New Roman" w:cs="Times New Roman"/>
          <w:b/>
          <w:bCs/>
          <w:color w:val="000000" w:themeColor="text1"/>
          <w:sz w:val="28"/>
          <w:szCs w:val="28"/>
        </w:rPr>
        <w:t xml:space="preserve">Figure 3. </w:t>
      </w:r>
      <w:r w:rsidRPr="005E59EE">
        <w:rPr>
          <w:rFonts w:ascii="Times New Roman" w:hAnsi="Times New Roman" w:cs="Times New Roman"/>
          <w:color w:val="000000" w:themeColor="text1"/>
          <w:sz w:val="28"/>
          <w:szCs w:val="28"/>
        </w:rPr>
        <w:t>System comprising four independent and autonomous units.</w:t>
      </w:r>
    </w:p>
    <w:p w14:paraId="46712443" w14:textId="04CB61D9" w:rsidR="005E59EE" w:rsidRPr="005E59EE" w:rsidRDefault="005E59EE" w:rsidP="00DE39AA">
      <w:pPr>
        <w:pStyle w:val="aa"/>
        <w:keepNext/>
        <w:keepLines/>
        <w:spacing w:after="0" w:line="360" w:lineRule="auto"/>
        <w:ind w:firstLine="680"/>
        <w:rPr>
          <w:rFonts w:ascii="Times New Roman" w:hAnsi="Times New Roman" w:cs="Times New Roman"/>
          <w:sz w:val="36"/>
          <w:szCs w:val="36"/>
        </w:rPr>
      </w:pPr>
      <w:r w:rsidRPr="00B929B9">
        <w:rPr>
          <w:rFonts w:ascii="Times New Roman" w:hAnsi="Times New Roman" w:cs="Times New Roman"/>
          <w:noProof/>
          <w:sz w:val="28"/>
          <w:szCs w:val="28"/>
        </w:rPr>
        <w:drawing>
          <wp:inline distT="0" distB="0" distL="0" distR="0" wp14:anchorId="1D8A9136" wp14:editId="71A7EFE2">
            <wp:extent cx="3958683" cy="2533388"/>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 devices assembly (2).JPG"/>
                    <pic:cNvPicPr/>
                  </pic:nvPicPr>
                  <pic:blipFill>
                    <a:blip r:embed="rId9">
                      <a:extLst>
                        <a:ext uri="{28A0092B-C50C-407E-A947-70E740481C1C}">
                          <a14:useLocalDpi xmlns:a14="http://schemas.microsoft.com/office/drawing/2010/main" val="0"/>
                        </a:ext>
                      </a:extLst>
                    </a:blip>
                    <a:stretch>
                      <a:fillRect/>
                    </a:stretch>
                  </pic:blipFill>
                  <pic:spPr>
                    <a:xfrm>
                      <a:off x="0" y="0"/>
                      <a:ext cx="3958683" cy="2533388"/>
                    </a:xfrm>
                    <a:prstGeom prst="rect">
                      <a:avLst/>
                    </a:prstGeom>
                  </pic:spPr>
                </pic:pic>
              </a:graphicData>
            </a:graphic>
          </wp:inline>
        </w:drawing>
      </w:r>
    </w:p>
    <w:p w14:paraId="71B1642D" w14:textId="77777777" w:rsidR="00663CA5" w:rsidRPr="00663CA5" w:rsidRDefault="006E6C46" w:rsidP="00DE39AA">
      <w:pPr>
        <w:pStyle w:val="aa"/>
        <w:keepNext/>
        <w:keepLines/>
        <w:spacing w:after="0" w:line="360" w:lineRule="auto"/>
        <w:ind w:firstLine="680"/>
        <w:rPr>
          <w:rFonts w:ascii="Times New Roman" w:hAnsi="Times New Roman" w:cs="Times New Roman"/>
          <w:b/>
          <w:bCs/>
          <w:i w:val="0"/>
          <w:iCs w:val="0"/>
          <w:color w:val="auto"/>
          <w:sz w:val="28"/>
          <w:szCs w:val="28"/>
        </w:rPr>
      </w:pPr>
      <w:r w:rsidRPr="006E6C46">
        <w:rPr>
          <w:rFonts w:ascii="Times New Roman" w:hAnsi="Times New Roman" w:cs="Times New Roman"/>
          <w:b/>
          <w:bCs/>
          <w:i w:val="0"/>
          <w:iCs w:val="0"/>
          <w:color w:val="auto"/>
          <w:sz w:val="28"/>
          <w:szCs w:val="28"/>
        </w:rPr>
        <w:t>High-Capacity Mixing Systems</w:t>
      </w:r>
      <w:r w:rsidR="00663CA5" w:rsidRPr="00663CA5">
        <w:rPr>
          <w:rFonts w:ascii="Times New Roman" w:hAnsi="Times New Roman" w:cs="Times New Roman"/>
          <w:b/>
          <w:bCs/>
          <w:i w:val="0"/>
          <w:iCs w:val="0"/>
          <w:color w:val="auto"/>
          <w:sz w:val="28"/>
          <w:szCs w:val="28"/>
        </w:rPr>
        <w:t xml:space="preserve"> </w:t>
      </w:r>
    </w:p>
    <w:p w14:paraId="19E8AD06" w14:textId="77777777" w:rsidR="00663CA5" w:rsidRPr="003C53CE" w:rsidRDefault="006E6C46" w:rsidP="00DE39AA">
      <w:pPr>
        <w:pStyle w:val="aa"/>
        <w:keepNext/>
        <w:keepLines/>
        <w:spacing w:after="0" w:line="360" w:lineRule="auto"/>
        <w:ind w:firstLine="680"/>
        <w:jc w:val="both"/>
        <w:rPr>
          <w:rFonts w:ascii="Times New Roman" w:hAnsi="Times New Roman" w:cs="Times New Roman"/>
          <w:i w:val="0"/>
          <w:iCs w:val="0"/>
          <w:sz w:val="28"/>
          <w:szCs w:val="28"/>
        </w:rPr>
      </w:pPr>
      <w:r w:rsidRPr="006E6C46">
        <w:rPr>
          <w:rFonts w:ascii="Times New Roman" w:hAnsi="Times New Roman" w:cs="Times New Roman"/>
          <w:i w:val="0"/>
          <w:iCs w:val="0"/>
          <w:color w:val="auto"/>
          <w:sz w:val="28"/>
          <w:szCs w:val="28"/>
        </w:rPr>
        <w:t>Recently, powerful and high-performance systems have emerged that can replace multi-element configurations while maintaining equal or superior thermodynamic performance.</w:t>
      </w:r>
      <w:r w:rsidR="00B929B9" w:rsidRPr="006E6C46">
        <w:rPr>
          <w:rFonts w:ascii="Times New Roman" w:hAnsi="Times New Roman" w:cs="Times New Roman"/>
          <w:sz w:val="28"/>
          <w:szCs w:val="28"/>
        </w:rPr>
        <w:t xml:space="preserve"> </w:t>
      </w:r>
    </w:p>
    <w:p w14:paraId="4F20892D" w14:textId="430CF153" w:rsidR="005E59EE" w:rsidRPr="003C53CE" w:rsidRDefault="006E6C46" w:rsidP="00DE39AA">
      <w:pPr>
        <w:pStyle w:val="aa"/>
        <w:keepNext/>
        <w:keepLines/>
        <w:spacing w:after="0" w:line="360" w:lineRule="auto"/>
        <w:ind w:firstLine="680"/>
        <w:jc w:val="both"/>
        <w:rPr>
          <w:rFonts w:ascii="Times New Roman" w:hAnsi="Times New Roman" w:cs="Times New Roman"/>
          <w:i w:val="0"/>
          <w:iCs w:val="0"/>
          <w:color w:val="000000" w:themeColor="text1"/>
          <w:sz w:val="28"/>
          <w:szCs w:val="28"/>
        </w:rPr>
      </w:pPr>
      <w:r w:rsidRPr="006E6C46">
        <w:rPr>
          <w:rFonts w:ascii="Times New Roman" w:hAnsi="Times New Roman" w:cs="Times New Roman"/>
          <w:i w:val="0"/>
          <w:iCs w:val="0"/>
          <w:color w:val="000000" w:themeColor="text1"/>
          <w:sz w:val="28"/>
          <w:szCs w:val="28"/>
        </w:rPr>
        <w:lastRenderedPageBreak/>
        <w:t>The illustrated system</w:t>
      </w:r>
      <w:r w:rsidRPr="00663CA5">
        <w:rPr>
          <w:rFonts w:ascii="Times New Roman" w:hAnsi="Times New Roman" w:cs="Times New Roman"/>
          <w:i w:val="0"/>
          <w:iCs w:val="0"/>
          <w:color w:val="000000" w:themeColor="text1"/>
          <w:sz w:val="28"/>
          <w:szCs w:val="28"/>
        </w:rPr>
        <w:t xml:space="preserve"> (figure 4)</w:t>
      </w:r>
      <w:r w:rsidRPr="006E6C46">
        <w:rPr>
          <w:rFonts w:ascii="Times New Roman" w:hAnsi="Times New Roman" w:cs="Times New Roman"/>
          <w:i w:val="0"/>
          <w:iCs w:val="0"/>
          <w:color w:val="000000" w:themeColor="text1"/>
          <w:sz w:val="28"/>
          <w:szCs w:val="28"/>
        </w:rPr>
        <w:t xml:space="preserve"> has a capacity of 1,000 liters per hour. Despite having only three external inputs and one output, the complexity of control, monitoring, and hydrodynamic coordination requires extensive control operations and substantial system potential for managing, monitoring, and modeling thermodynamic operating cycles.</w:t>
      </w:r>
    </w:p>
    <w:p w14:paraId="2A754AF8" w14:textId="77777777" w:rsidR="00DE39AA" w:rsidRDefault="00DE39AA" w:rsidP="00DE39AA">
      <w:pPr>
        <w:keepNext/>
        <w:keepLines/>
        <w:spacing w:after="0" w:line="360" w:lineRule="auto"/>
        <w:rPr>
          <w:rFonts w:ascii="Times New Roman" w:hAnsi="Times New Roman" w:cs="Times New Roman"/>
          <w:b/>
          <w:bCs/>
          <w:sz w:val="28"/>
          <w:szCs w:val="28"/>
          <w:lang w:val="ru-RU"/>
        </w:rPr>
      </w:pPr>
      <w:r w:rsidRPr="005E59EE">
        <w:rPr>
          <w:rFonts w:ascii="Times New Roman" w:hAnsi="Times New Roman" w:cs="Times New Roman"/>
          <w:b/>
          <w:bCs/>
          <w:sz w:val="28"/>
          <w:szCs w:val="28"/>
        </w:rPr>
        <w:t xml:space="preserve">Figure 4. </w:t>
      </w:r>
    </w:p>
    <w:p w14:paraId="23288F2C" w14:textId="1782F56B" w:rsidR="00DE39AA" w:rsidRPr="00DE39AA" w:rsidRDefault="00DE39AA" w:rsidP="00DE39AA">
      <w:pPr>
        <w:keepNext/>
        <w:keepLines/>
        <w:spacing w:line="360" w:lineRule="auto"/>
        <w:rPr>
          <w:lang w:val="ru-RU"/>
        </w:rPr>
      </w:pPr>
      <w:r w:rsidRPr="00663CA5">
        <w:rPr>
          <w:rFonts w:ascii="Times New Roman" w:hAnsi="Times New Roman" w:cs="Times New Roman"/>
          <w:i/>
          <w:iCs/>
          <w:noProof/>
          <w:color w:val="000000" w:themeColor="text1"/>
          <w:sz w:val="28"/>
          <w:szCs w:val="28"/>
        </w:rPr>
        <w:drawing>
          <wp:inline distT="0" distB="0" distL="0" distR="0" wp14:anchorId="664B6408" wp14:editId="03BE9521">
            <wp:extent cx="3044283" cy="1925975"/>
            <wp:effectExtent l="0" t="0" r="381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252 (2)_crop.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0326" cy="1936125"/>
                    </a:xfrm>
                    <a:prstGeom prst="rect">
                      <a:avLst/>
                    </a:prstGeom>
                  </pic:spPr>
                </pic:pic>
              </a:graphicData>
            </a:graphic>
          </wp:inline>
        </w:drawing>
      </w:r>
    </w:p>
    <w:p w14:paraId="3B3753CF" w14:textId="359063A6" w:rsidR="006E6C46" w:rsidRPr="006E6C46" w:rsidRDefault="006E6C46" w:rsidP="00DE39AA">
      <w:pPr>
        <w:keepNext/>
        <w:keepLines/>
        <w:spacing w:after="0" w:line="360" w:lineRule="auto"/>
        <w:ind w:firstLine="680"/>
        <w:jc w:val="both"/>
        <w:rPr>
          <w:rFonts w:ascii="Times New Roman" w:hAnsi="Times New Roman" w:cs="Times New Roman"/>
          <w:sz w:val="28"/>
          <w:szCs w:val="28"/>
        </w:rPr>
      </w:pPr>
      <w:r w:rsidRPr="006E6C46">
        <w:rPr>
          <w:rFonts w:ascii="Times New Roman" w:hAnsi="Times New Roman" w:cs="Times New Roman"/>
          <w:sz w:val="28"/>
          <w:szCs w:val="28"/>
        </w:rPr>
        <w:t>Thus, the importance of reliable and guaranteed protection of operational software loading into control and analytical systems remains critical, regardless of the type or configuration of fuel mixing devices.</w:t>
      </w:r>
    </w:p>
    <w:p w14:paraId="3E8D9126" w14:textId="6A0DC9B4" w:rsidR="006E6C46" w:rsidRPr="006E6C46" w:rsidRDefault="006E6C46" w:rsidP="00DE39AA">
      <w:pPr>
        <w:keepNext/>
        <w:keepLines/>
        <w:spacing w:after="0" w:line="360" w:lineRule="auto"/>
        <w:ind w:firstLine="680"/>
        <w:jc w:val="both"/>
        <w:rPr>
          <w:rFonts w:ascii="Times New Roman" w:hAnsi="Times New Roman" w:cs="Times New Roman"/>
          <w:b/>
          <w:bCs/>
          <w:sz w:val="28"/>
          <w:szCs w:val="28"/>
        </w:rPr>
      </w:pPr>
      <w:r w:rsidRPr="006E6C46">
        <w:rPr>
          <w:rFonts w:ascii="Times New Roman" w:hAnsi="Times New Roman" w:cs="Times New Roman"/>
          <w:b/>
          <w:bCs/>
          <w:sz w:val="28"/>
          <w:szCs w:val="28"/>
        </w:rPr>
        <w:t>Technical Requirements for Secure Data Carriers</w:t>
      </w:r>
    </w:p>
    <w:p w14:paraId="58062829" w14:textId="77777777" w:rsidR="006E6C46" w:rsidRPr="006E6C46" w:rsidRDefault="006E6C46" w:rsidP="00DE39AA">
      <w:pPr>
        <w:keepNext/>
        <w:keepLines/>
        <w:spacing w:after="0" w:line="360" w:lineRule="auto"/>
        <w:ind w:firstLine="680"/>
        <w:jc w:val="both"/>
        <w:rPr>
          <w:rFonts w:ascii="Times New Roman" w:hAnsi="Times New Roman" w:cs="Times New Roman"/>
          <w:sz w:val="28"/>
          <w:szCs w:val="28"/>
          <w:lang w:val="ru-RU"/>
        </w:rPr>
      </w:pPr>
      <w:r w:rsidRPr="006E6C46">
        <w:rPr>
          <w:rFonts w:ascii="Times New Roman" w:hAnsi="Times New Roman" w:cs="Times New Roman"/>
          <w:sz w:val="28"/>
          <w:szCs w:val="28"/>
          <w:lang w:val="ru-RU"/>
        </w:rPr>
        <w:t xml:space="preserve">Key </w:t>
      </w:r>
      <w:proofErr w:type="spellStart"/>
      <w:r w:rsidRPr="006E6C46">
        <w:rPr>
          <w:rFonts w:ascii="Times New Roman" w:hAnsi="Times New Roman" w:cs="Times New Roman"/>
          <w:sz w:val="28"/>
          <w:szCs w:val="28"/>
          <w:lang w:val="ru-RU"/>
        </w:rPr>
        <w:t>technical</w:t>
      </w:r>
      <w:proofErr w:type="spellEnd"/>
      <w:r w:rsidRPr="006E6C46">
        <w:rPr>
          <w:rFonts w:ascii="Times New Roman" w:hAnsi="Times New Roman" w:cs="Times New Roman"/>
          <w:sz w:val="28"/>
          <w:szCs w:val="28"/>
          <w:lang w:val="ru-RU"/>
        </w:rPr>
        <w:t xml:space="preserve"> </w:t>
      </w:r>
      <w:proofErr w:type="spellStart"/>
      <w:r w:rsidRPr="006E6C46">
        <w:rPr>
          <w:rFonts w:ascii="Times New Roman" w:hAnsi="Times New Roman" w:cs="Times New Roman"/>
          <w:sz w:val="28"/>
          <w:szCs w:val="28"/>
          <w:lang w:val="ru-RU"/>
        </w:rPr>
        <w:t>requirements</w:t>
      </w:r>
      <w:proofErr w:type="spellEnd"/>
      <w:r w:rsidRPr="006E6C46">
        <w:rPr>
          <w:rFonts w:ascii="Times New Roman" w:hAnsi="Times New Roman" w:cs="Times New Roman"/>
          <w:sz w:val="28"/>
          <w:szCs w:val="28"/>
          <w:lang w:val="ru-RU"/>
        </w:rPr>
        <w:t xml:space="preserve"> </w:t>
      </w:r>
      <w:proofErr w:type="spellStart"/>
      <w:r w:rsidRPr="006E6C46">
        <w:rPr>
          <w:rFonts w:ascii="Times New Roman" w:hAnsi="Times New Roman" w:cs="Times New Roman"/>
          <w:sz w:val="28"/>
          <w:szCs w:val="28"/>
          <w:lang w:val="ru-RU"/>
        </w:rPr>
        <w:t>include</w:t>
      </w:r>
      <w:proofErr w:type="spellEnd"/>
      <w:r w:rsidRPr="006E6C46">
        <w:rPr>
          <w:rFonts w:ascii="Times New Roman" w:hAnsi="Times New Roman" w:cs="Times New Roman"/>
          <w:sz w:val="28"/>
          <w:szCs w:val="28"/>
          <w:lang w:val="ru-RU"/>
        </w:rPr>
        <w:t>:</w:t>
      </w:r>
    </w:p>
    <w:p w14:paraId="7F3F8010" w14:textId="101FA62E" w:rsidR="006E6C46" w:rsidRPr="006E6C46" w:rsidRDefault="006E6C46" w:rsidP="00DE39AA">
      <w:pPr>
        <w:keepNext/>
        <w:keepLines/>
        <w:numPr>
          <w:ilvl w:val="0"/>
          <w:numId w:val="3"/>
        </w:numPr>
        <w:spacing w:after="0" w:line="360" w:lineRule="auto"/>
        <w:jc w:val="both"/>
        <w:rPr>
          <w:rFonts w:ascii="Times New Roman" w:hAnsi="Times New Roman" w:cs="Times New Roman"/>
          <w:sz w:val="28"/>
          <w:szCs w:val="28"/>
        </w:rPr>
      </w:pPr>
      <w:r w:rsidRPr="006E6C46">
        <w:rPr>
          <w:rFonts w:ascii="Times New Roman" w:hAnsi="Times New Roman" w:cs="Times New Roman"/>
          <w:sz w:val="28"/>
          <w:szCs w:val="28"/>
        </w:rPr>
        <w:t>data carriers must have original system-level protection;</w:t>
      </w:r>
    </w:p>
    <w:p w14:paraId="4220D77B" w14:textId="4F368001" w:rsidR="006E6C46" w:rsidRPr="006E6C46" w:rsidRDefault="006E6C46" w:rsidP="00DE39AA">
      <w:pPr>
        <w:keepNext/>
        <w:keepLines/>
        <w:numPr>
          <w:ilvl w:val="0"/>
          <w:numId w:val="3"/>
        </w:numPr>
        <w:spacing w:after="0" w:line="360" w:lineRule="auto"/>
        <w:jc w:val="both"/>
        <w:rPr>
          <w:rFonts w:ascii="Times New Roman" w:hAnsi="Times New Roman" w:cs="Times New Roman"/>
          <w:sz w:val="28"/>
          <w:szCs w:val="28"/>
        </w:rPr>
      </w:pPr>
      <w:r w:rsidRPr="006E6C46">
        <w:rPr>
          <w:rFonts w:ascii="Times New Roman" w:hAnsi="Times New Roman" w:cs="Times New Roman"/>
          <w:sz w:val="28"/>
          <w:szCs w:val="28"/>
        </w:rPr>
        <w:t>data carriers must include identification systems equivalent to processor and onboard computer data-reading mechanisms;</w:t>
      </w:r>
    </w:p>
    <w:p w14:paraId="00F7524B" w14:textId="77777777" w:rsidR="006E6C46" w:rsidRPr="006E6C46" w:rsidRDefault="006E6C46" w:rsidP="00DE39AA">
      <w:pPr>
        <w:keepNext/>
        <w:keepLines/>
        <w:numPr>
          <w:ilvl w:val="0"/>
          <w:numId w:val="3"/>
        </w:numPr>
        <w:spacing w:after="0" w:line="360" w:lineRule="auto"/>
        <w:jc w:val="both"/>
        <w:rPr>
          <w:rFonts w:ascii="Times New Roman" w:hAnsi="Times New Roman" w:cs="Times New Roman"/>
          <w:sz w:val="28"/>
          <w:szCs w:val="28"/>
        </w:rPr>
      </w:pPr>
      <w:r w:rsidRPr="006E6C46">
        <w:rPr>
          <w:rFonts w:ascii="Times New Roman" w:hAnsi="Times New Roman" w:cs="Times New Roman"/>
          <w:sz w:val="28"/>
          <w:szCs w:val="28"/>
        </w:rPr>
        <w:t>identification codes must be applied without altering standard connector geometry;</w:t>
      </w:r>
    </w:p>
    <w:p w14:paraId="2B1CBB19" w14:textId="77777777" w:rsidR="006E6C46" w:rsidRPr="006E6C46" w:rsidRDefault="006E6C46" w:rsidP="00DE39AA">
      <w:pPr>
        <w:keepNext/>
        <w:keepLines/>
        <w:numPr>
          <w:ilvl w:val="0"/>
          <w:numId w:val="3"/>
        </w:numPr>
        <w:spacing w:after="0" w:line="360" w:lineRule="auto"/>
        <w:jc w:val="both"/>
        <w:rPr>
          <w:rFonts w:ascii="Times New Roman" w:hAnsi="Times New Roman" w:cs="Times New Roman"/>
          <w:sz w:val="28"/>
          <w:szCs w:val="28"/>
        </w:rPr>
      </w:pPr>
      <w:r w:rsidRPr="006E6C46">
        <w:rPr>
          <w:rFonts w:ascii="Times New Roman" w:hAnsi="Times New Roman" w:cs="Times New Roman"/>
          <w:sz w:val="28"/>
          <w:szCs w:val="28"/>
        </w:rPr>
        <w:t>the identification code must contain only one control-measurement parameter;</w:t>
      </w:r>
    </w:p>
    <w:p w14:paraId="08427C3D" w14:textId="77777777" w:rsidR="006E6C46" w:rsidRPr="006E6C46" w:rsidRDefault="006E6C46" w:rsidP="00DE39AA">
      <w:pPr>
        <w:keepNext/>
        <w:keepLines/>
        <w:numPr>
          <w:ilvl w:val="0"/>
          <w:numId w:val="3"/>
        </w:numPr>
        <w:spacing w:after="0" w:line="360" w:lineRule="auto"/>
        <w:jc w:val="both"/>
        <w:rPr>
          <w:rFonts w:ascii="Times New Roman" w:hAnsi="Times New Roman" w:cs="Times New Roman"/>
          <w:sz w:val="28"/>
          <w:szCs w:val="28"/>
        </w:rPr>
      </w:pPr>
      <w:r w:rsidRPr="006E6C46">
        <w:rPr>
          <w:rFonts w:ascii="Times New Roman" w:hAnsi="Times New Roman" w:cs="Times New Roman"/>
          <w:sz w:val="28"/>
          <w:szCs w:val="28"/>
        </w:rPr>
        <w:t>identification must be performed without physical contact.</w:t>
      </w:r>
    </w:p>
    <w:p w14:paraId="57C172F6" w14:textId="6F2C6295" w:rsidR="00622524" w:rsidRPr="003C53CE" w:rsidRDefault="006E6C46" w:rsidP="00DE39AA">
      <w:pPr>
        <w:keepNext/>
        <w:keepLines/>
        <w:spacing w:after="0" w:line="360" w:lineRule="auto"/>
        <w:ind w:firstLine="680"/>
        <w:jc w:val="both"/>
        <w:rPr>
          <w:rFonts w:ascii="Times New Roman" w:hAnsi="Times New Roman" w:cs="Times New Roman"/>
          <w:sz w:val="28"/>
          <w:szCs w:val="28"/>
        </w:rPr>
      </w:pPr>
      <w:r w:rsidRPr="006E6C46">
        <w:rPr>
          <w:rFonts w:ascii="Times New Roman" w:hAnsi="Times New Roman" w:cs="Times New Roman"/>
          <w:sz w:val="28"/>
          <w:szCs w:val="28"/>
        </w:rPr>
        <w:t>Currently, no mobile data carriers fully satisfy these requirements.</w:t>
      </w:r>
    </w:p>
    <w:p w14:paraId="2ED52C30" w14:textId="77777777" w:rsidR="00622524" w:rsidRPr="003C53CE" w:rsidRDefault="006E6C46" w:rsidP="00DE39AA">
      <w:pPr>
        <w:keepNext/>
        <w:keepLines/>
        <w:spacing w:after="0" w:line="360" w:lineRule="auto"/>
        <w:ind w:firstLine="680"/>
        <w:jc w:val="both"/>
        <w:rPr>
          <w:rFonts w:ascii="Times New Roman" w:hAnsi="Times New Roman" w:cs="Times New Roman"/>
          <w:sz w:val="28"/>
          <w:szCs w:val="28"/>
        </w:rPr>
      </w:pPr>
      <w:r w:rsidRPr="006E6C46">
        <w:rPr>
          <w:rFonts w:ascii="Times New Roman" w:hAnsi="Times New Roman" w:cs="Times New Roman"/>
          <w:b/>
          <w:bCs/>
          <w:sz w:val="28"/>
          <w:szCs w:val="28"/>
        </w:rPr>
        <w:t>Innovative Contributions and Conclusions</w:t>
      </w:r>
      <w:r w:rsidR="00622524" w:rsidRPr="00622524">
        <w:rPr>
          <w:rFonts w:ascii="Times New Roman" w:hAnsi="Times New Roman" w:cs="Times New Roman"/>
          <w:sz w:val="28"/>
          <w:szCs w:val="28"/>
        </w:rPr>
        <w:t xml:space="preserve"> </w:t>
      </w:r>
    </w:p>
    <w:p w14:paraId="4E200481" w14:textId="52E17869" w:rsidR="006E6C46" w:rsidRPr="006E6C46" w:rsidRDefault="006E6C46" w:rsidP="00DE39AA">
      <w:pPr>
        <w:keepNext/>
        <w:keepLines/>
        <w:spacing w:after="0" w:line="360" w:lineRule="auto"/>
        <w:ind w:firstLine="680"/>
        <w:jc w:val="both"/>
        <w:rPr>
          <w:rFonts w:ascii="Times New Roman" w:hAnsi="Times New Roman" w:cs="Times New Roman"/>
          <w:sz w:val="28"/>
          <w:szCs w:val="28"/>
        </w:rPr>
      </w:pPr>
      <w:r w:rsidRPr="006E6C46">
        <w:rPr>
          <w:rFonts w:ascii="Times New Roman" w:hAnsi="Times New Roman" w:cs="Times New Roman"/>
          <w:sz w:val="28"/>
          <w:szCs w:val="28"/>
        </w:rPr>
        <w:lastRenderedPageBreak/>
        <w:t xml:space="preserve">After reviewing the highly innovative developments and publications by Artem </w:t>
      </w:r>
      <w:r>
        <w:rPr>
          <w:rFonts w:ascii="Times New Roman" w:hAnsi="Times New Roman" w:cs="Times New Roman"/>
          <w:sz w:val="28"/>
          <w:szCs w:val="28"/>
        </w:rPr>
        <w:t>Aleksanian</w:t>
      </w:r>
      <w:r w:rsidRPr="006E6C46">
        <w:rPr>
          <w:rFonts w:ascii="Times New Roman" w:hAnsi="Times New Roman" w:cs="Times New Roman"/>
          <w:sz w:val="28"/>
          <w:szCs w:val="28"/>
        </w:rPr>
        <w:t>, the working group deemed it essential to test data carrier encoding systems based on his proposals.</w:t>
      </w:r>
    </w:p>
    <w:p w14:paraId="21AF7618" w14:textId="77777777" w:rsidR="00622524" w:rsidRPr="003C53CE" w:rsidRDefault="006E6C46" w:rsidP="00DE39AA">
      <w:pPr>
        <w:keepNext/>
        <w:keepLines/>
        <w:spacing w:after="0" w:line="360" w:lineRule="auto"/>
        <w:ind w:firstLine="680"/>
        <w:jc w:val="both"/>
        <w:rPr>
          <w:rFonts w:ascii="Times New Roman" w:hAnsi="Times New Roman" w:cs="Times New Roman"/>
          <w:sz w:val="28"/>
          <w:szCs w:val="28"/>
        </w:rPr>
      </w:pPr>
      <w:r w:rsidRPr="006E6C46">
        <w:rPr>
          <w:rFonts w:ascii="Times New Roman" w:hAnsi="Times New Roman" w:cs="Times New Roman"/>
          <w:sz w:val="28"/>
          <w:szCs w:val="28"/>
        </w:rPr>
        <w:t>These developments comprehensively meet all listed technical requirements and introduce a new and promising technological domain—magnetic resonance–based contactless monitoring and nanoscale measurements utilizing artificial intelligence and artificial neural networks.</w:t>
      </w:r>
      <w:r w:rsidR="00622524" w:rsidRPr="00622524">
        <w:rPr>
          <w:rFonts w:ascii="Times New Roman" w:hAnsi="Times New Roman" w:cs="Times New Roman"/>
          <w:sz w:val="28"/>
          <w:szCs w:val="28"/>
        </w:rPr>
        <w:t xml:space="preserve"> </w:t>
      </w:r>
    </w:p>
    <w:p w14:paraId="27D88C32" w14:textId="5885D7AA" w:rsidR="00622524" w:rsidRPr="00622524" w:rsidRDefault="006E6C46" w:rsidP="00DE39AA">
      <w:pPr>
        <w:keepNext/>
        <w:keepLines/>
        <w:spacing w:after="0" w:line="360" w:lineRule="auto"/>
        <w:ind w:firstLine="680"/>
        <w:jc w:val="both"/>
        <w:rPr>
          <w:rFonts w:ascii="Times New Roman" w:hAnsi="Times New Roman" w:cs="Times New Roman"/>
          <w:sz w:val="28"/>
          <w:szCs w:val="28"/>
        </w:rPr>
      </w:pPr>
      <w:r w:rsidRPr="006E6C46">
        <w:rPr>
          <w:rFonts w:ascii="Times New Roman" w:hAnsi="Times New Roman" w:cs="Times New Roman"/>
          <w:sz w:val="28"/>
          <w:szCs w:val="28"/>
        </w:rPr>
        <w:t>From the perspective of power equipment operation specialists, widespread adoption of this method among manufacturers and users of specialized computing equipment for power plants and construction projects appears highly effective.</w:t>
      </w:r>
      <w:r w:rsidR="005E59EE">
        <w:rPr>
          <w:rFonts w:ascii="Times New Roman" w:hAnsi="Times New Roman" w:cs="Times New Roman"/>
          <w:sz w:val="28"/>
          <w:szCs w:val="28"/>
        </w:rPr>
        <w:t xml:space="preserve"> </w:t>
      </w:r>
      <w:r w:rsidRPr="006E6C46">
        <w:rPr>
          <w:rFonts w:ascii="Times New Roman" w:hAnsi="Times New Roman" w:cs="Times New Roman"/>
          <w:sz w:val="28"/>
          <w:szCs w:val="28"/>
        </w:rPr>
        <w:t>Given the scalability of fuel mixing and preparation equipment, this encoding system can be implemented across nearly all energy sectors, including</w:t>
      </w:r>
      <w:r w:rsidR="00622524" w:rsidRPr="00622524">
        <w:rPr>
          <w:rFonts w:ascii="Times New Roman" w:hAnsi="Times New Roman" w:cs="Times New Roman"/>
          <w:sz w:val="28"/>
          <w:szCs w:val="28"/>
        </w:rPr>
        <w:t xml:space="preserve"> </w:t>
      </w:r>
      <w:r w:rsidRPr="006E6C46">
        <w:rPr>
          <w:rFonts w:ascii="Times New Roman" w:hAnsi="Times New Roman" w:cs="Times New Roman"/>
          <w:sz w:val="28"/>
          <w:szCs w:val="28"/>
        </w:rPr>
        <w:t>turbines, diesel</w:t>
      </w:r>
      <w:r w:rsidR="005E59EE">
        <w:rPr>
          <w:rFonts w:ascii="Times New Roman" w:hAnsi="Times New Roman" w:cs="Times New Roman"/>
          <w:sz w:val="28"/>
          <w:szCs w:val="28"/>
        </w:rPr>
        <w:t xml:space="preserve"> </w:t>
      </w:r>
      <w:r w:rsidRPr="006E6C46">
        <w:rPr>
          <w:rFonts w:ascii="Times New Roman" w:hAnsi="Times New Roman" w:cs="Times New Roman"/>
          <w:sz w:val="28"/>
          <w:szCs w:val="28"/>
        </w:rPr>
        <w:t>generators, boilers, combined heat and power plants, and other thermodynamic systems.</w:t>
      </w:r>
    </w:p>
    <w:p w14:paraId="5BFF3ECC" w14:textId="77777777" w:rsidR="00622524" w:rsidRPr="003C53CE" w:rsidRDefault="00622524" w:rsidP="00DE39AA">
      <w:pPr>
        <w:keepNext/>
        <w:keepLines/>
        <w:spacing w:after="0" w:line="360" w:lineRule="auto"/>
        <w:ind w:firstLine="709"/>
        <w:jc w:val="both"/>
        <w:rPr>
          <w:rFonts w:ascii="Times New Roman" w:hAnsi="Times New Roman" w:cs="Times New Roman"/>
          <w:sz w:val="28"/>
          <w:szCs w:val="28"/>
        </w:rPr>
      </w:pPr>
      <w:r w:rsidRPr="00622524">
        <w:rPr>
          <w:rFonts w:ascii="Times New Roman" w:hAnsi="Times New Roman" w:cs="Times New Roman"/>
          <w:sz w:val="28"/>
          <w:szCs w:val="28"/>
        </w:rPr>
        <w:t xml:space="preserve">The following image presents three-dimensional models of the dynamic mixing device arranged according to dimensional and scale factors, where the smallest systems </w:t>
      </w:r>
    </w:p>
    <w:p w14:paraId="46BB8A4B" w14:textId="472B1CDE" w:rsidR="00622524" w:rsidRPr="00622524" w:rsidRDefault="00622524" w:rsidP="00DE39AA">
      <w:pPr>
        <w:keepNext/>
        <w:keepLines/>
        <w:spacing w:after="0" w:line="360" w:lineRule="auto"/>
        <w:jc w:val="both"/>
        <w:rPr>
          <w:rFonts w:ascii="Times New Roman" w:hAnsi="Times New Roman" w:cs="Times New Roman"/>
          <w:sz w:val="28"/>
          <w:szCs w:val="28"/>
        </w:rPr>
      </w:pPr>
      <w:r w:rsidRPr="00622524">
        <w:rPr>
          <w:rFonts w:ascii="Times New Roman" w:hAnsi="Times New Roman" w:cs="Times New Roman"/>
          <w:sz w:val="28"/>
          <w:szCs w:val="28"/>
        </w:rPr>
        <w:t>can be installed in household appliances, while the largest systems are capable of operating at fuel flow rates of tens of thousands of liters per hour.</w:t>
      </w:r>
    </w:p>
    <w:p w14:paraId="47374FEA" w14:textId="2583A772" w:rsidR="00622524" w:rsidRPr="00622524" w:rsidRDefault="00622524" w:rsidP="00DE39AA">
      <w:pPr>
        <w:keepNext/>
        <w:keepLines/>
        <w:spacing w:after="0" w:line="360" w:lineRule="auto"/>
        <w:ind w:firstLine="709"/>
        <w:jc w:val="both"/>
        <w:rPr>
          <w:rFonts w:ascii="Times New Roman" w:hAnsi="Times New Roman" w:cs="Times New Roman"/>
          <w:sz w:val="28"/>
          <w:szCs w:val="28"/>
        </w:rPr>
      </w:pPr>
      <w:r w:rsidRPr="005E59EE">
        <w:rPr>
          <w:rFonts w:ascii="Times New Roman" w:hAnsi="Times New Roman" w:cs="Times New Roman"/>
          <w:b/>
          <w:bCs/>
          <w:sz w:val="28"/>
          <w:szCs w:val="28"/>
        </w:rPr>
        <w:t>Figure 5.</w:t>
      </w:r>
      <w:r w:rsidRPr="005E59EE">
        <w:rPr>
          <w:rFonts w:ascii="Times New Roman" w:hAnsi="Times New Roman" w:cs="Times New Roman"/>
          <w:sz w:val="28"/>
          <w:szCs w:val="28"/>
        </w:rPr>
        <w:t xml:space="preserve"> </w:t>
      </w:r>
      <w:r w:rsidRPr="005E59EE">
        <w:rPr>
          <w:rFonts w:ascii="Times New Roman" w:hAnsi="Times New Roman" w:cs="Times New Roman"/>
          <w:i/>
          <w:iCs/>
          <w:sz w:val="28"/>
          <w:szCs w:val="28"/>
        </w:rPr>
        <w:t>Three-dimensional models of dynamic mixing devices scaled from household applications to systems capable of processing tens of thousands of liters of fuel per hour.</w:t>
      </w:r>
    </w:p>
    <w:p w14:paraId="100BCFFE" w14:textId="40881A38" w:rsidR="00622524" w:rsidRPr="00622524" w:rsidRDefault="00622524" w:rsidP="00DE39AA">
      <w:pPr>
        <w:keepNext/>
        <w:keepLines/>
        <w:spacing w:after="0" w:line="360" w:lineRule="auto"/>
        <w:ind w:firstLine="709"/>
        <w:jc w:val="both"/>
        <w:rPr>
          <w:rFonts w:ascii="Times New Roman" w:hAnsi="Times New Roman" w:cs="Times New Roman"/>
          <w:i/>
          <w:iCs/>
          <w:sz w:val="28"/>
          <w:szCs w:val="28"/>
          <w:lang w:val="ru-RU"/>
        </w:rPr>
      </w:pPr>
      <w:r w:rsidRPr="00B929B9">
        <w:rPr>
          <w:rFonts w:ascii="Times New Roman" w:hAnsi="Times New Roman" w:cs="Times New Roman"/>
          <w:noProof/>
          <w:sz w:val="28"/>
          <w:szCs w:val="28"/>
        </w:rPr>
        <w:lastRenderedPageBreak/>
        <w:drawing>
          <wp:inline distT="0" distB="0" distL="0" distR="0" wp14:anchorId="493DDF2E" wp14:editId="61F3208A">
            <wp:extent cx="1929600" cy="2728800"/>
            <wp:effectExtent l="0" t="0" r="127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2)_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9600" cy="2728800"/>
                    </a:xfrm>
                    <a:prstGeom prst="rect">
                      <a:avLst/>
                    </a:prstGeom>
                  </pic:spPr>
                </pic:pic>
              </a:graphicData>
            </a:graphic>
          </wp:inline>
        </w:drawing>
      </w:r>
    </w:p>
    <w:p w14:paraId="54AAE9E1" w14:textId="73F23883" w:rsidR="006E6C46" w:rsidRPr="006E6C46" w:rsidRDefault="006E6C46" w:rsidP="00DE39AA">
      <w:pPr>
        <w:keepNext/>
        <w:keepLines/>
        <w:spacing w:after="0" w:line="360" w:lineRule="auto"/>
        <w:ind w:firstLine="680"/>
        <w:jc w:val="both"/>
        <w:rPr>
          <w:rFonts w:ascii="Times New Roman" w:hAnsi="Times New Roman" w:cs="Times New Roman"/>
          <w:sz w:val="28"/>
          <w:szCs w:val="28"/>
        </w:rPr>
      </w:pPr>
      <w:r w:rsidRPr="006E6C46">
        <w:rPr>
          <w:rFonts w:ascii="Times New Roman" w:hAnsi="Times New Roman" w:cs="Times New Roman"/>
          <w:sz w:val="28"/>
          <w:szCs w:val="28"/>
        </w:rPr>
        <w:t xml:space="preserve">The proposal by Artem </w:t>
      </w:r>
      <w:r>
        <w:rPr>
          <w:rFonts w:ascii="Times New Roman" w:hAnsi="Times New Roman" w:cs="Times New Roman"/>
          <w:sz w:val="28"/>
          <w:szCs w:val="28"/>
        </w:rPr>
        <w:t>Aleksanian</w:t>
      </w:r>
      <w:r w:rsidRPr="006E6C46">
        <w:rPr>
          <w:rFonts w:ascii="Times New Roman" w:hAnsi="Times New Roman" w:cs="Times New Roman"/>
          <w:sz w:val="28"/>
          <w:szCs w:val="28"/>
        </w:rPr>
        <w:t xml:space="preserve"> enables expanded integration of innovative energy projects within construction ecosystems, yielding annual savings of hundreds of thousands of dollars for a single medium-capacity power station while ensuring maximum protection of control and management systems.</w:t>
      </w:r>
    </w:p>
    <w:p w14:paraId="576A32E1" w14:textId="3EC6917F" w:rsidR="00B929B9" w:rsidRPr="006E6C46" w:rsidRDefault="006E6C46" w:rsidP="00DE39AA">
      <w:pPr>
        <w:keepNext/>
        <w:keepLines/>
        <w:spacing w:after="0" w:line="360" w:lineRule="auto"/>
        <w:ind w:firstLine="680"/>
        <w:jc w:val="both"/>
        <w:rPr>
          <w:rFonts w:ascii="Times New Roman" w:hAnsi="Times New Roman" w:cs="Times New Roman"/>
          <w:sz w:val="28"/>
          <w:szCs w:val="28"/>
        </w:rPr>
      </w:pPr>
      <w:r w:rsidRPr="006E6C46">
        <w:rPr>
          <w:rFonts w:ascii="Times New Roman" w:hAnsi="Times New Roman" w:cs="Times New Roman"/>
          <w:sz w:val="28"/>
          <w:szCs w:val="28"/>
        </w:rPr>
        <w:t>This approach represents a unique and forward-thinking technological and software paradigm that, at relatively low cost, addresses one of the most critical challenges of modern energy systems—ensuring an adequate level of cybersecurity.</w:t>
      </w:r>
    </w:p>
    <w:p w14:paraId="13126E2E" w14:textId="77777777" w:rsidR="00663CA5" w:rsidRPr="00663CA5" w:rsidRDefault="00663CA5" w:rsidP="00DE39AA">
      <w:pPr>
        <w:keepNext/>
        <w:keepLines/>
        <w:spacing w:after="0" w:line="360" w:lineRule="auto"/>
        <w:ind w:left="720"/>
        <w:jc w:val="center"/>
        <w:rPr>
          <w:rFonts w:ascii="Times New Roman" w:hAnsi="Times New Roman" w:cs="Times New Roman"/>
          <w:sz w:val="28"/>
          <w:szCs w:val="28"/>
        </w:rPr>
      </w:pPr>
      <w:r w:rsidRPr="00663CA5">
        <w:rPr>
          <w:rFonts w:ascii="Times New Roman" w:hAnsi="Times New Roman" w:cs="Times New Roman"/>
          <w:b/>
          <w:bCs/>
          <w:sz w:val="28"/>
          <w:szCs w:val="28"/>
        </w:rPr>
        <w:t>References</w:t>
      </w:r>
    </w:p>
    <w:p w14:paraId="06EE8007" w14:textId="1595134F" w:rsidR="003D3BBE" w:rsidRPr="003D3BBE" w:rsidRDefault="006E6C46" w:rsidP="00DE39AA">
      <w:pPr>
        <w:keepNext/>
        <w:keepLines/>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Aleksanian</w:t>
      </w:r>
      <w:r w:rsidR="003D3BBE" w:rsidRPr="003D3BBE">
        <w:rPr>
          <w:rFonts w:ascii="Times New Roman" w:hAnsi="Times New Roman" w:cs="Times New Roman"/>
          <w:sz w:val="28"/>
          <w:szCs w:val="28"/>
        </w:rPr>
        <w:t xml:space="preserve">, A. A. Methods for control and reliability enhancement of modern battery systems. In: </w:t>
      </w:r>
      <w:r w:rsidR="003D3BBE" w:rsidRPr="003D3BBE">
        <w:rPr>
          <w:rFonts w:ascii="Times New Roman" w:hAnsi="Times New Roman" w:cs="Times New Roman"/>
          <w:i/>
          <w:iCs/>
          <w:sz w:val="28"/>
          <w:szCs w:val="28"/>
        </w:rPr>
        <w:t>NEW NAMES IN SCIENCE 2025: Proceedings of the International Scientific Research Competition</w:t>
      </w:r>
      <w:r w:rsidR="003D3BBE" w:rsidRPr="003D3BBE">
        <w:rPr>
          <w:rFonts w:ascii="Times New Roman" w:hAnsi="Times New Roman" w:cs="Times New Roman"/>
          <w:sz w:val="28"/>
          <w:szCs w:val="28"/>
        </w:rPr>
        <w:t xml:space="preserve">, Penza, November 25, 2025. Penza: Nauka </w:t>
      </w:r>
      <w:proofErr w:type="spellStart"/>
      <w:r w:rsidR="003D3BBE" w:rsidRPr="003D3BBE">
        <w:rPr>
          <w:rFonts w:ascii="Times New Roman" w:hAnsi="Times New Roman" w:cs="Times New Roman"/>
          <w:sz w:val="28"/>
          <w:szCs w:val="28"/>
        </w:rPr>
        <w:t>i</w:t>
      </w:r>
      <w:proofErr w:type="spellEnd"/>
      <w:r w:rsidR="003D3BBE" w:rsidRPr="003D3BBE">
        <w:rPr>
          <w:rFonts w:ascii="Times New Roman" w:hAnsi="Times New Roman" w:cs="Times New Roman"/>
          <w:sz w:val="28"/>
          <w:szCs w:val="28"/>
        </w:rPr>
        <w:t xml:space="preserve"> </w:t>
      </w:r>
      <w:proofErr w:type="spellStart"/>
      <w:r w:rsidR="003D3BBE" w:rsidRPr="003D3BBE">
        <w:rPr>
          <w:rFonts w:ascii="Times New Roman" w:hAnsi="Times New Roman" w:cs="Times New Roman"/>
          <w:sz w:val="28"/>
          <w:szCs w:val="28"/>
        </w:rPr>
        <w:t>Prosveshchenie</w:t>
      </w:r>
      <w:proofErr w:type="spellEnd"/>
      <w:r w:rsidR="003D3BBE" w:rsidRPr="003D3BBE">
        <w:rPr>
          <w:rFonts w:ascii="Times New Roman" w:hAnsi="Times New Roman" w:cs="Times New Roman"/>
          <w:sz w:val="28"/>
          <w:szCs w:val="28"/>
        </w:rPr>
        <w:t xml:space="preserve"> (IP Gulyaev </w:t>
      </w:r>
      <w:proofErr w:type="spellStart"/>
      <w:r w:rsidR="003D3BBE" w:rsidRPr="003D3BBE">
        <w:rPr>
          <w:rFonts w:ascii="Times New Roman" w:hAnsi="Times New Roman" w:cs="Times New Roman"/>
          <w:sz w:val="28"/>
          <w:szCs w:val="28"/>
        </w:rPr>
        <w:t>G.Yu</w:t>
      </w:r>
      <w:proofErr w:type="spellEnd"/>
      <w:r w:rsidR="003D3BBE" w:rsidRPr="003D3BBE">
        <w:rPr>
          <w:rFonts w:ascii="Times New Roman" w:hAnsi="Times New Roman" w:cs="Times New Roman"/>
          <w:sz w:val="28"/>
          <w:szCs w:val="28"/>
        </w:rPr>
        <w:t>.), 2025, pp. 12–14. EDN JEBWUE.</w:t>
      </w:r>
    </w:p>
    <w:p w14:paraId="7DFBA0BF" w14:textId="0B7F3D38" w:rsidR="003D3BBE" w:rsidRPr="006E6C46" w:rsidRDefault="006E6C46" w:rsidP="00DE39AA">
      <w:pPr>
        <w:keepNext/>
        <w:keepLines/>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Aleksanian</w:t>
      </w:r>
      <w:r w:rsidR="003D3BBE" w:rsidRPr="003D3BBE">
        <w:rPr>
          <w:rFonts w:ascii="Times New Roman" w:hAnsi="Times New Roman" w:cs="Times New Roman"/>
          <w:sz w:val="28"/>
          <w:szCs w:val="28"/>
        </w:rPr>
        <w:t xml:space="preserve">, A. A. </w:t>
      </w:r>
      <w:r w:rsidR="003D3BBE" w:rsidRPr="003D3BBE">
        <w:rPr>
          <w:rFonts w:ascii="Times New Roman" w:hAnsi="Times New Roman" w:cs="Times New Roman"/>
          <w:i/>
          <w:iCs/>
          <w:sz w:val="28"/>
          <w:szCs w:val="28"/>
        </w:rPr>
        <w:t>Ecosystem and Infrastructure of a Smart Real Estate Object</w:t>
      </w:r>
      <w:r w:rsidR="003D3BBE" w:rsidRPr="003D3BBE">
        <w:rPr>
          <w:rFonts w:ascii="Times New Roman" w:hAnsi="Times New Roman" w:cs="Times New Roman"/>
          <w:sz w:val="28"/>
          <w:szCs w:val="28"/>
        </w:rPr>
        <w:t xml:space="preserve">. </w:t>
      </w:r>
      <w:r w:rsidR="003D3BBE" w:rsidRPr="006E6C46">
        <w:rPr>
          <w:rFonts w:ascii="Times New Roman" w:hAnsi="Times New Roman" w:cs="Times New Roman"/>
          <w:sz w:val="28"/>
          <w:szCs w:val="28"/>
        </w:rPr>
        <w:t>ISBN 978-620-9-00047-8.</w:t>
      </w:r>
    </w:p>
    <w:p w14:paraId="349E6BD9" w14:textId="77777777" w:rsidR="003D3BBE" w:rsidRPr="003D3BBE" w:rsidRDefault="003D3BBE" w:rsidP="00DE39AA">
      <w:pPr>
        <w:keepNext/>
        <w:keepLines/>
        <w:numPr>
          <w:ilvl w:val="0"/>
          <w:numId w:val="2"/>
        </w:numPr>
        <w:spacing w:after="0" w:line="360" w:lineRule="auto"/>
        <w:jc w:val="both"/>
        <w:rPr>
          <w:rFonts w:ascii="Times New Roman" w:hAnsi="Times New Roman" w:cs="Times New Roman"/>
          <w:sz w:val="28"/>
          <w:szCs w:val="28"/>
        </w:rPr>
      </w:pPr>
      <w:r w:rsidRPr="003D3BBE">
        <w:rPr>
          <w:rFonts w:ascii="Times New Roman" w:hAnsi="Times New Roman" w:cs="Times New Roman"/>
          <w:i/>
          <w:iCs/>
          <w:sz w:val="28"/>
          <w:szCs w:val="28"/>
        </w:rPr>
        <w:t>Fluid Mixer with Internal Vortex</w:t>
      </w:r>
      <w:r w:rsidRPr="003D3BBE">
        <w:rPr>
          <w:rFonts w:ascii="Times New Roman" w:hAnsi="Times New Roman" w:cs="Times New Roman"/>
          <w:sz w:val="28"/>
          <w:szCs w:val="28"/>
        </w:rPr>
        <w:t>. United States Patent Application US 2011/0069579 A1, published March 24, 2011.</w:t>
      </w:r>
    </w:p>
    <w:p w14:paraId="3C9C301C" w14:textId="77777777" w:rsidR="003D3BBE" w:rsidRPr="003D3BBE" w:rsidRDefault="003D3BBE" w:rsidP="00DE39AA">
      <w:pPr>
        <w:keepNext/>
        <w:keepLines/>
        <w:numPr>
          <w:ilvl w:val="0"/>
          <w:numId w:val="2"/>
        </w:numPr>
        <w:spacing w:after="0" w:line="360" w:lineRule="auto"/>
        <w:jc w:val="both"/>
        <w:rPr>
          <w:rFonts w:ascii="Times New Roman" w:hAnsi="Times New Roman" w:cs="Times New Roman"/>
          <w:sz w:val="28"/>
          <w:szCs w:val="28"/>
        </w:rPr>
      </w:pPr>
      <w:r w:rsidRPr="003D3BBE">
        <w:rPr>
          <w:rFonts w:ascii="Times New Roman" w:hAnsi="Times New Roman" w:cs="Times New Roman"/>
          <w:i/>
          <w:iCs/>
          <w:sz w:val="28"/>
          <w:szCs w:val="28"/>
        </w:rPr>
        <w:t>Method of Dynamic Mixing of Fluids</w:t>
      </w:r>
      <w:r w:rsidRPr="003D3BBE">
        <w:rPr>
          <w:rFonts w:ascii="Times New Roman" w:hAnsi="Times New Roman" w:cs="Times New Roman"/>
          <w:sz w:val="28"/>
          <w:szCs w:val="28"/>
        </w:rPr>
        <w:t>. United States Patent Application US 2010/0243953 A1, published September 30, 2010.</w:t>
      </w:r>
    </w:p>
    <w:p w14:paraId="4EEE7890" w14:textId="77777777" w:rsidR="003D3BBE" w:rsidRPr="003D3BBE" w:rsidRDefault="003D3BBE" w:rsidP="00DE39AA">
      <w:pPr>
        <w:keepNext/>
        <w:keepLines/>
        <w:numPr>
          <w:ilvl w:val="0"/>
          <w:numId w:val="2"/>
        </w:numPr>
        <w:spacing w:after="0" w:line="360" w:lineRule="auto"/>
        <w:jc w:val="both"/>
        <w:rPr>
          <w:rFonts w:ascii="Times New Roman" w:hAnsi="Times New Roman" w:cs="Times New Roman"/>
          <w:sz w:val="28"/>
          <w:szCs w:val="28"/>
        </w:rPr>
      </w:pPr>
      <w:r w:rsidRPr="003D3BBE">
        <w:rPr>
          <w:rFonts w:ascii="Times New Roman" w:hAnsi="Times New Roman" w:cs="Times New Roman"/>
          <w:i/>
          <w:iCs/>
          <w:sz w:val="28"/>
          <w:szCs w:val="28"/>
        </w:rPr>
        <w:lastRenderedPageBreak/>
        <w:t>Dynamic Mixing of Fluids</w:t>
      </w:r>
      <w:r w:rsidRPr="003D3BBE">
        <w:rPr>
          <w:rFonts w:ascii="Times New Roman" w:hAnsi="Times New Roman" w:cs="Times New Roman"/>
          <w:sz w:val="28"/>
          <w:szCs w:val="28"/>
        </w:rPr>
        <w:t>. United States Patent Application US 2010/0281766 A1, published November 11, 2010.</w:t>
      </w:r>
    </w:p>
    <w:p w14:paraId="5707BCC6" w14:textId="2A417B04" w:rsidR="001D29B2" w:rsidRPr="003D3BBE" w:rsidRDefault="003D3BBE" w:rsidP="00DE39AA">
      <w:pPr>
        <w:keepNext/>
        <w:keepLines/>
        <w:numPr>
          <w:ilvl w:val="0"/>
          <w:numId w:val="2"/>
        </w:numPr>
        <w:spacing w:after="0" w:line="360" w:lineRule="auto"/>
        <w:jc w:val="both"/>
        <w:rPr>
          <w:rFonts w:ascii="Times New Roman" w:hAnsi="Times New Roman" w:cs="Times New Roman"/>
          <w:sz w:val="28"/>
          <w:szCs w:val="28"/>
        </w:rPr>
      </w:pPr>
      <w:r w:rsidRPr="003D3BBE">
        <w:rPr>
          <w:rFonts w:ascii="Times New Roman" w:hAnsi="Times New Roman" w:cs="Times New Roman"/>
          <w:i/>
          <w:iCs/>
          <w:sz w:val="28"/>
          <w:szCs w:val="28"/>
        </w:rPr>
        <w:t>Micro-Injector and Method of Assembly and Mounting Thereof</w:t>
      </w:r>
      <w:r w:rsidRPr="003D3BBE">
        <w:rPr>
          <w:rFonts w:ascii="Times New Roman" w:hAnsi="Times New Roman" w:cs="Times New Roman"/>
          <w:sz w:val="28"/>
          <w:szCs w:val="28"/>
        </w:rPr>
        <w:t>. United States Patent Application US 2012/0102736 A1, published May 3, 2012.</w:t>
      </w:r>
    </w:p>
    <w:sectPr w:rsidR="001D29B2" w:rsidRPr="003D3BBE" w:rsidSect="003D3BBE">
      <w:footerReference w:type="default" r:id="rId12"/>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85FDD" w14:textId="77777777" w:rsidR="00562AC9" w:rsidRDefault="00562AC9" w:rsidP="00F960B6">
      <w:pPr>
        <w:spacing w:after="0" w:line="240" w:lineRule="auto"/>
      </w:pPr>
      <w:r>
        <w:separator/>
      </w:r>
    </w:p>
  </w:endnote>
  <w:endnote w:type="continuationSeparator" w:id="0">
    <w:p w14:paraId="78464E4E" w14:textId="77777777" w:rsidR="00562AC9" w:rsidRDefault="00562AC9" w:rsidP="00F96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663788"/>
      <w:docPartObj>
        <w:docPartGallery w:val="Page Numbers (Bottom of Page)"/>
        <w:docPartUnique/>
      </w:docPartObj>
    </w:sdtPr>
    <w:sdtEndPr>
      <w:rPr>
        <w:noProof/>
      </w:rPr>
    </w:sdtEndPr>
    <w:sdtContent>
      <w:p w14:paraId="3C3894EE" w14:textId="77777777" w:rsidR="00F960B6" w:rsidRDefault="00F960B6">
        <w:pPr>
          <w:pStyle w:val="a8"/>
          <w:jc w:val="center"/>
        </w:pPr>
        <w:r>
          <w:fldChar w:fldCharType="begin"/>
        </w:r>
        <w:r>
          <w:instrText xml:space="preserve"> PAGE   \* MERGEFORMAT </w:instrText>
        </w:r>
        <w:r>
          <w:fldChar w:fldCharType="separate"/>
        </w:r>
        <w:r w:rsidR="002611B2">
          <w:rPr>
            <w:noProof/>
          </w:rPr>
          <w:t>2</w:t>
        </w:r>
        <w:r>
          <w:rPr>
            <w:noProof/>
          </w:rPr>
          <w:fldChar w:fldCharType="end"/>
        </w:r>
      </w:p>
    </w:sdtContent>
  </w:sdt>
  <w:p w14:paraId="61B649A6" w14:textId="77777777" w:rsidR="00F960B6" w:rsidRDefault="00F960B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C11AC" w14:textId="77777777" w:rsidR="00562AC9" w:rsidRDefault="00562AC9" w:rsidP="00F960B6">
      <w:pPr>
        <w:spacing w:after="0" w:line="240" w:lineRule="auto"/>
      </w:pPr>
      <w:r>
        <w:separator/>
      </w:r>
    </w:p>
  </w:footnote>
  <w:footnote w:type="continuationSeparator" w:id="0">
    <w:p w14:paraId="0CA247B4" w14:textId="77777777" w:rsidR="00562AC9" w:rsidRDefault="00562AC9" w:rsidP="00F96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0E8"/>
    <w:multiLevelType w:val="multilevel"/>
    <w:tmpl w:val="D83AD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619AA"/>
    <w:multiLevelType w:val="multilevel"/>
    <w:tmpl w:val="858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AE0A29"/>
    <w:multiLevelType w:val="multilevel"/>
    <w:tmpl w:val="D0BA1C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9698385">
    <w:abstractNumId w:val="0"/>
  </w:num>
  <w:num w:numId="2" w16cid:durableId="889339873">
    <w:abstractNumId w:val="2"/>
  </w:num>
  <w:num w:numId="3" w16cid:durableId="353844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691"/>
    <w:rsid w:val="00017C3F"/>
    <w:rsid w:val="00030C04"/>
    <w:rsid w:val="00092B7B"/>
    <w:rsid w:val="000C59E1"/>
    <w:rsid w:val="000C61D6"/>
    <w:rsid w:val="00147C1B"/>
    <w:rsid w:val="001572EE"/>
    <w:rsid w:val="00191032"/>
    <w:rsid w:val="00194F7F"/>
    <w:rsid w:val="001B0CC1"/>
    <w:rsid w:val="001D29B2"/>
    <w:rsid w:val="002559FF"/>
    <w:rsid w:val="002611B2"/>
    <w:rsid w:val="00297629"/>
    <w:rsid w:val="002C1503"/>
    <w:rsid w:val="00343005"/>
    <w:rsid w:val="00373A3D"/>
    <w:rsid w:val="003A219B"/>
    <w:rsid w:val="003C41BD"/>
    <w:rsid w:val="003C53CE"/>
    <w:rsid w:val="003D3BBE"/>
    <w:rsid w:val="00463F2D"/>
    <w:rsid w:val="004D62F8"/>
    <w:rsid w:val="004F0B61"/>
    <w:rsid w:val="0052353A"/>
    <w:rsid w:val="005250E8"/>
    <w:rsid w:val="00562AC9"/>
    <w:rsid w:val="005E59EE"/>
    <w:rsid w:val="005F2474"/>
    <w:rsid w:val="00621AFE"/>
    <w:rsid w:val="00622524"/>
    <w:rsid w:val="006453A1"/>
    <w:rsid w:val="00663CA5"/>
    <w:rsid w:val="00675691"/>
    <w:rsid w:val="006966CE"/>
    <w:rsid w:val="006B55A2"/>
    <w:rsid w:val="006E65B8"/>
    <w:rsid w:val="006E6C46"/>
    <w:rsid w:val="006E79BA"/>
    <w:rsid w:val="007B4BF0"/>
    <w:rsid w:val="0081452C"/>
    <w:rsid w:val="008860E4"/>
    <w:rsid w:val="008D471A"/>
    <w:rsid w:val="00931635"/>
    <w:rsid w:val="0098462F"/>
    <w:rsid w:val="00A3640C"/>
    <w:rsid w:val="00A8436A"/>
    <w:rsid w:val="00AA73C0"/>
    <w:rsid w:val="00AB1546"/>
    <w:rsid w:val="00B065F4"/>
    <w:rsid w:val="00B121EB"/>
    <w:rsid w:val="00B662DD"/>
    <w:rsid w:val="00B929B9"/>
    <w:rsid w:val="00BA1BF9"/>
    <w:rsid w:val="00BA6DDA"/>
    <w:rsid w:val="00C30124"/>
    <w:rsid w:val="00C62013"/>
    <w:rsid w:val="00C848B4"/>
    <w:rsid w:val="00D41345"/>
    <w:rsid w:val="00D777D5"/>
    <w:rsid w:val="00DB6CDC"/>
    <w:rsid w:val="00DC28C4"/>
    <w:rsid w:val="00DE39AA"/>
    <w:rsid w:val="00DF4430"/>
    <w:rsid w:val="00E250FE"/>
    <w:rsid w:val="00E54C50"/>
    <w:rsid w:val="00E97BDC"/>
    <w:rsid w:val="00F200AD"/>
    <w:rsid w:val="00F25BF4"/>
    <w:rsid w:val="00F7301F"/>
    <w:rsid w:val="00F821C0"/>
    <w:rsid w:val="00F960B6"/>
    <w:rsid w:val="00FA6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B7535"/>
  <w15:docId w15:val="{4A32212C-26F5-4C1A-BF34-AC6497EC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7B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7BDC"/>
    <w:rPr>
      <w:rFonts w:ascii="Tahoma" w:hAnsi="Tahoma" w:cs="Tahoma"/>
      <w:sz w:val="16"/>
      <w:szCs w:val="16"/>
    </w:rPr>
  </w:style>
  <w:style w:type="paragraph" w:styleId="a5">
    <w:name w:val="Normal (Web)"/>
    <w:basedOn w:val="a"/>
    <w:uiPriority w:val="99"/>
    <w:semiHidden/>
    <w:unhideWhenUsed/>
    <w:rsid w:val="00343005"/>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F960B6"/>
    <w:pPr>
      <w:tabs>
        <w:tab w:val="center" w:pos="4680"/>
        <w:tab w:val="right" w:pos="9360"/>
      </w:tabs>
      <w:spacing w:after="0" w:line="240" w:lineRule="auto"/>
    </w:pPr>
  </w:style>
  <w:style w:type="character" w:customStyle="1" w:styleId="a7">
    <w:name w:val="Верхний колонтитул Знак"/>
    <w:basedOn w:val="a0"/>
    <w:link w:val="a6"/>
    <w:uiPriority w:val="99"/>
    <w:rsid w:val="00F960B6"/>
  </w:style>
  <w:style w:type="paragraph" w:styleId="a8">
    <w:name w:val="footer"/>
    <w:basedOn w:val="a"/>
    <w:link w:val="a9"/>
    <w:uiPriority w:val="99"/>
    <w:unhideWhenUsed/>
    <w:rsid w:val="00F960B6"/>
    <w:pPr>
      <w:tabs>
        <w:tab w:val="center" w:pos="4680"/>
        <w:tab w:val="right" w:pos="9360"/>
      </w:tabs>
      <w:spacing w:after="0" w:line="240" w:lineRule="auto"/>
    </w:pPr>
  </w:style>
  <w:style w:type="character" w:customStyle="1" w:styleId="a9">
    <w:name w:val="Нижний колонтитул Знак"/>
    <w:basedOn w:val="a0"/>
    <w:link w:val="a8"/>
    <w:uiPriority w:val="99"/>
    <w:rsid w:val="00F960B6"/>
  </w:style>
  <w:style w:type="paragraph" w:styleId="aa">
    <w:name w:val="caption"/>
    <w:basedOn w:val="a"/>
    <w:next w:val="a"/>
    <w:uiPriority w:val="35"/>
    <w:unhideWhenUsed/>
    <w:qFormat/>
    <w:rsid w:val="00B929B9"/>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5076">
      <w:bodyDiv w:val="1"/>
      <w:marLeft w:val="0"/>
      <w:marRight w:val="0"/>
      <w:marTop w:val="0"/>
      <w:marBottom w:val="0"/>
      <w:divBdr>
        <w:top w:val="none" w:sz="0" w:space="0" w:color="auto"/>
        <w:left w:val="none" w:sz="0" w:space="0" w:color="auto"/>
        <w:bottom w:val="none" w:sz="0" w:space="0" w:color="auto"/>
        <w:right w:val="none" w:sz="0" w:space="0" w:color="auto"/>
      </w:divBdr>
    </w:div>
    <w:div w:id="600332664">
      <w:bodyDiv w:val="1"/>
      <w:marLeft w:val="0"/>
      <w:marRight w:val="0"/>
      <w:marTop w:val="0"/>
      <w:marBottom w:val="0"/>
      <w:divBdr>
        <w:top w:val="none" w:sz="0" w:space="0" w:color="auto"/>
        <w:left w:val="none" w:sz="0" w:space="0" w:color="auto"/>
        <w:bottom w:val="none" w:sz="0" w:space="0" w:color="auto"/>
        <w:right w:val="none" w:sz="0" w:space="0" w:color="auto"/>
      </w:divBdr>
    </w:div>
    <w:div w:id="784270817">
      <w:bodyDiv w:val="1"/>
      <w:marLeft w:val="0"/>
      <w:marRight w:val="0"/>
      <w:marTop w:val="0"/>
      <w:marBottom w:val="0"/>
      <w:divBdr>
        <w:top w:val="none" w:sz="0" w:space="0" w:color="auto"/>
        <w:left w:val="none" w:sz="0" w:space="0" w:color="auto"/>
        <w:bottom w:val="none" w:sz="0" w:space="0" w:color="auto"/>
        <w:right w:val="none" w:sz="0" w:space="0" w:color="auto"/>
      </w:divBdr>
    </w:div>
    <w:div w:id="1408529128">
      <w:bodyDiv w:val="1"/>
      <w:marLeft w:val="0"/>
      <w:marRight w:val="0"/>
      <w:marTop w:val="0"/>
      <w:marBottom w:val="0"/>
      <w:divBdr>
        <w:top w:val="none" w:sz="0" w:space="0" w:color="auto"/>
        <w:left w:val="none" w:sz="0" w:space="0" w:color="auto"/>
        <w:bottom w:val="none" w:sz="0" w:space="0" w:color="auto"/>
        <w:right w:val="none" w:sz="0" w:space="0" w:color="auto"/>
      </w:divBdr>
    </w:div>
    <w:div w:id="2146307828">
      <w:bodyDiv w:val="1"/>
      <w:marLeft w:val="0"/>
      <w:marRight w:val="0"/>
      <w:marTop w:val="0"/>
      <w:marBottom w:val="0"/>
      <w:divBdr>
        <w:top w:val="none" w:sz="0" w:space="0" w:color="auto"/>
        <w:left w:val="none" w:sz="0" w:space="0" w:color="auto"/>
        <w:bottom w:val="none" w:sz="0" w:space="0" w:color="auto"/>
        <w:right w:val="none" w:sz="0" w:space="0" w:color="auto"/>
      </w:divBdr>
      <w:divsChild>
        <w:div w:id="1788112323">
          <w:marLeft w:val="0"/>
          <w:marRight w:val="0"/>
          <w:marTop w:val="0"/>
          <w:marBottom w:val="0"/>
          <w:divBdr>
            <w:top w:val="none" w:sz="0" w:space="0" w:color="auto"/>
            <w:left w:val="none" w:sz="0" w:space="0" w:color="auto"/>
            <w:bottom w:val="none" w:sz="0" w:space="0" w:color="auto"/>
            <w:right w:val="none" w:sz="0" w:space="0" w:color="auto"/>
          </w:divBdr>
          <w:divsChild>
            <w:div w:id="177369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9</Pages>
  <Words>1713</Words>
  <Characters>9767</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Хафизова Дина</cp:lastModifiedBy>
  <cp:revision>7</cp:revision>
  <dcterms:created xsi:type="dcterms:W3CDTF">2026-01-05T23:01:00Z</dcterms:created>
  <dcterms:modified xsi:type="dcterms:W3CDTF">2026-01-07T18:37:00Z</dcterms:modified>
</cp:coreProperties>
</file>